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DAF6C" w14:textId="5ED101CF" w:rsidR="00F21047" w:rsidRDefault="00F21047" w:rsidP="005236C4">
      <w:pPr>
        <w:spacing w:after="120" w:line="276" w:lineRule="auto"/>
        <w:jc w:val="center"/>
        <w:rPr>
          <w:rFonts w:ascii="Verdana" w:hAnsi="Verdana"/>
          <w:b/>
          <w:bCs/>
          <w:sz w:val="20"/>
          <w:szCs w:val="20"/>
          <w:lang w:eastAsia="en-GB"/>
        </w:rPr>
      </w:pPr>
      <w:r>
        <w:rPr>
          <w:rFonts w:ascii="Verdana" w:hAnsi="Verdana"/>
          <w:b/>
          <w:bCs/>
          <w:sz w:val="20"/>
          <w:szCs w:val="20"/>
          <w:lang w:eastAsia="en-GB"/>
        </w:rPr>
        <w:t>Equality Diversity and Inclusion Conference 2016</w:t>
      </w:r>
    </w:p>
    <w:p w14:paraId="06AFE42B" w14:textId="02DFCD3B" w:rsidR="00F21047" w:rsidRDefault="00F21047" w:rsidP="005236C4">
      <w:pPr>
        <w:spacing w:after="120" w:line="276" w:lineRule="auto"/>
        <w:jc w:val="center"/>
        <w:rPr>
          <w:rFonts w:ascii="Verdana" w:hAnsi="Verdana"/>
          <w:b/>
          <w:bCs/>
          <w:sz w:val="20"/>
          <w:szCs w:val="20"/>
          <w:lang w:eastAsia="en-GB"/>
        </w:rPr>
      </w:pPr>
      <w:r>
        <w:rPr>
          <w:rFonts w:ascii="Verdana" w:hAnsi="Verdana"/>
          <w:b/>
          <w:bCs/>
          <w:sz w:val="20"/>
          <w:szCs w:val="20"/>
          <w:lang w:eastAsia="en-GB"/>
        </w:rPr>
        <w:t>Stream 6 – Hidden Inequalities in the Workplace: Dignity and Wellbeing</w:t>
      </w:r>
    </w:p>
    <w:p w14:paraId="1BA24195" w14:textId="77777777" w:rsidR="00F21047" w:rsidRDefault="00F21047" w:rsidP="005236C4">
      <w:pPr>
        <w:spacing w:after="120" w:line="276" w:lineRule="auto"/>
        <w:jc w:val="center"/>
        <w:rPr>
          <w:rFonts w:ascii="Verdana" w:hAnsi="Verdana"/>
          <w:b/>
          <w:bCs/>
          <w:sz w:val="20"/>
          <w:szCs w:val="20"/>
          <w:lang w:eastAsia="en-GB"/>
        </w:rPr>
      </w:pPr>
    </w:p>
    <w:p w14:paraId="28054C65" w14:textId="5BCDEFDC" w:rsidR="00DA39DF" w:rsidRPr="005236C4" w:rsidRDefault="007162DE" w:rsidP="005236C4">
      <w:pPr>
        <w:spacing w:after="120" w:line="276" w:lineRule="auto"/>
        <w:jc w:val="center"/>
        <w:rPr>
          <w:rFonts w:ascii="Verdana" w:hAnsi="Verdana"/>
          <w:b/>
          <w:bCs/>
          <w:sz w:val="20"/>
          <w:szCs w:val="20"/>
          <w:lang w:eastAsia="en-GB"/>
        </w:rPr>
      </w:pPr>
      <w:r>
        <w:rPr>
          <w:rFonts w:ascii="Verdana" w:hAnsi="Verdana"/>
          <w:b/>
          <w:bCs/>
          <w:sz w:val="20"/>
          <w:szCs w:val="20"/>
          <w:lang w:eastAsia="en-GB"/>
        </w:rPr>
        <w:t>Being</w:t>
      </w:r>
      <w:r w:rsidR="007B47EE" w:rsidRPr="005236C4">
        <w:rPr>
          <w:rFonts w:ascii="Verdana" w:hAnsi="Verdana"/>
          <w:b/>
          <w:bCs/>
          <w:sz w:val="20"/>
          <w:szCs w:val="20"/>
          <w:lang w:eastAsia="en-GB"/>
        </w:rPr>
        <w:t xml:space="preserve"> Coeliac</w:t>
      </w:r>
      <w:r>
        <w:rPr>
          <w:rFonts w:ascii="Verdana" w:hAnsi="Verdana"/>
          <w:b/>
          <w:bCs/>
          <w:sz w:val="20"/>
          <w:szCs w:val="20"/>
          <w:lang w:eastAsia="en-GB"/>
        </w:rPr>
        <w:t xml:space="preserve">: Hidden Inequalities in the </w:t>
      </w:r>
      <w:r w:rsidR="007B47EE" w:rsidRPr="005236C4">
        <w:rPr>
          <w:rFonts w:ascii="Verdana" w:hAnsi="Verdana"/>
          <w:b/>
          <w:bCs/>
          <w:sz w:val="20"/>
          <w:szCs w:val="20"/>
          <w:lang w:eastAsia="en-GB"/>
        </w:rPr>
        <w:t>Workplace</w:t>
      </w:r>
    </w:p>
    <w:p w14:paraId="2A2CCF55" w14:textId="7FF725E0" w:rsidR="00E463D1" w:rsidRPr="005236C4" w:rsidRDefault="009B2232" w:rsidP="005236C4">
      <w:pPr>
        <w:spacing w:after="120" w:line="276" w:lineRule="auto"/>
        <w:jc w:val="center"/>
        <w:rPr>
          <w:rFonts w:ascii="Verdana" w:hAnsi="Verdana"/>
          <w:b/>
          <w:bCs/>
          <w:sz w:val="20"/>
          <w:szCs w:val="20"/>
          <w:lang w:eastAsia="en-GB"/>
        </w:rPr>
      </w:pPr>
      <w:r w:rsidRPr="005236C4">
        <w:rPr>
          <w:rFonts w:ascii="Verdana" w:hAnsi="Verdana"/>
          <w:b/>
          <w:bCs/>
          <w:sz w:val="20"/>
          <w:szCs w:val="20"/>
          <w:lang w:eastAsia="en-GB"/>
        </w:rPr>
        <w:t>Dr Valerie Caven</w:t>
      </w:r>
      <w:r w:rsidR="00F21047">
        <w:rPr>
          <w:rStyle w:val="FootnoteReference"/>
          <w:rFonts w:ascii="Verdana" w:hAnsi="Verdana"/>
          <w:b/>
          <w:bCs/>
          <w:sz w:val="20"/>
          <w:szCs w:val="20"/>
          <w:lang w:eastAsia="en-GB"/>
        </w:rPr>
        <w:footnoteReference w:id="1"/>
      </w:r>
      <w:r w:rsidRPr="005236C4">
        <w:rPr>
          <w:rFonts w:ascii="Verdana" w:hAnsi="Verdana"/>
          <w:b/>
          <w:bCs/>
          <w:sz w:val="20"/>
          <w:szCs w:val="20"/>
          <w:lang w:eastAsia="en-GB"/>
        </w:rPr>
        <w:t>, Dr Sarah Pass and Dr Stefanos Nachmias, Nottingham Business School, Nottingham Trent University</w:t>
      </w:r>
      <w:r w:rsidR="00AC49EC" w:rsidRPr="005236C4">
        <w:rPr>
          <w:rFonts w:ascii="Verdana" w:hAnsi="Verdana"/>
          <w:b/>
          <w:bCs/>
          <w:sz w:val="20"/>
          <w:szCs w:val="20"/>
          <w:lang w:eastAsia="en-GB"/>
        </w:rPr>
        <w:t>.</w:t>
      </w:r>
    </w:p>
    <w:p w14:paraId="08BD6DA7" w14:textId="134F0930" w:rsidR="00AC49EC" w:rsidRPr="005236C4" w:rsidRDefault="007162DE" w:rsidP="00DE2D3A">
      <w:pPr>
        <w:spacing w:after="120" w:line="276" w:lineRule="auto"/>
        <w:jc w:val="center"/>
        <w:rPr>
          <w:rFonts w:ascii="Verdana" w:hAnsi="Verdana"/>
          <w:b/>
          <w:bCs/>
          <w:sz w:val="20"/>
          <w:szCs w:val="20"/>
          <w:lang w:eastAsia="en-GB"/>
        </w:rPr>
      </w:pPr>
      <w:r>
        <w:rPr>
          <w:rFonts w:ascii="Verdana" w:hAnsi="Verdana"/>
          <w:b/>
          <w:bCs/>
          <w:sz w:val="20"/>
          <w:szCs w:val="20"/>
          <w:lang w:eastAsia="en-GB"/>
        </w:rPr>
        <w:t>Abstract</w:t>
      </w:r>
    </w:p>
    <w:p w14:paraId="3247E0A5" w14:textId="77777777" w:rsidR="0021149B" w:rsidRDefault="0021149B" w:rsidP="007162DE">
      <w:pPr>
        <w:spacing w:after="120" w:line="240" w:lineRule="auto"/>
        <w:ind w:left="360"/>
        <w:jc w:val="both"/>
        <w:rPr>
          <w:rFonts w:ascii="Verdana" w:hAnsi="Verdana"/>
          <w:b/>
          <w:bCs/>
          <w:sz w:val="20"/>
          <w:szCs w:val="20"/>
          <w:lang w:eastAsia="en-GB"/>
        </w:rPr>
      </w:pPr>
    </w:p>
    <w:p w14:paraId="533609B6" w14:textId="1B6EAAC3" w:rsidR="003E3010" w:rsidRDefault="0021149B" w:rsidP="005D7D46">
      <w:pPr>
        <w:spacing w:after="120" w:line="240" w:lineRule="auto"/>
        <w:ind w:left="357" w:right="454"/>
        <w:jc w:val="both"/>
        <w:rPr>
          <w:rFonts w:ascii="Verdana" w:hAnsi="Verdana"/>
          <w:b/>
          <w:bCs/>
          <w:sz w:val="20"/>
          <w:szCs w:val="20"/>
          <w:lang w:eastAsia="en-GB"/>
        </w:rPr>
      </w:pPr>
      <w:r>
        <w:rPr>
          <w:rFonts w:ascii="Verdana" w:hAnsi="Verdana"/>
          <w:b/>
          <w:bCs/>
          <w:sz w:val="20"/>
          <w:szCs w:val="20"/>
          <w:lang w:eastAsia="en-GB"/>
        </w:rPr>
        <w:t xml:space="preserve">Food is an integral part of organisational life, it is used as a </w:t>
      </w:r>
      <w:r w:rsidR="0020314A">
        <w:rPr>
          <w:rFonts w:ascii="Verdana" w:hAnsi="Verdana"/>
          <w:b/>
          <w:bCs/>
          <w:sz w:val="20"/>
          <w:szCs w:val="20"/>
          <w:lang w:eastAsia="en-GB"/>
        </w:rPr>
        <w:t xml:space="preserve">morale booster, a </w:t>
      </w:r>
      <w:r>
        <w:rPr>
          <w:rFonts w:ascii="Verdana" w:hAnsi="Verdana"/>
          <w:b/>
          <w:bCs/>
          <w:sz w:val="20"/>
          <w:szCs w:val="20"/>
          <w:lang w:eastAsia="en-GB"/>
        </w:rPr>
        <w:t xml:space="preserve">reward, </w:t>
      </w:r>
      <w:r w:rsidR="0020314A">
        <w:rPr>
          <w:rFonts w:ascii="Verdana" w:hAnsi="Verdana"/>
          <w:b/>
          <w:bCs/>
          <w:sz w:val="20"/>
          <w:szCs w:val="20"/>
          <w:lang w:eastAsia="en-GB"/>
        </w:rPr>
        <w:t>as a means to build team spirit, and a conduit for</w:t>
      </w:r>
      <w:r>
        <w:rPr>
          <w:rFonts w:ascii="Verdana" w:hAnsi="Verdana"/>
          <w:b/>
          <w:bCs/>
          <w:sz w:val="20"/>
          <w:szCs w:val="20"/>
          <w:lang w:eastAsia="en-GB"/>
        </w:rPr>
        <w:t xml:space="preserve"> networking. </w:t>
      </w:r>
      <w:r w:rsidR="006B3AB0">
        <w:rPr>
          <w:rFonts w:ascii="Verdana" w:hAnsi="Verdana"/>
          <w:b/>
          <w:bCs/>
          <w:sz w:val="20"/>
          <w:szCs w:val="20"/>
          <w:lang w:eastAsia="en-GB"/>
        </w:rPr>
        <w:t xml:space="preserve">It is such a central aspect of our working lives that for most, it is taken for granted. </w:t>
      </w:r>
      <w:r w:rsidR="00F17984">
        <w:rPr>
          <w:rFonts w:ascii="Verdana" w:hAnsi="Verdana"/>
          <w:b/>
          <w:bCs/>
          <w:sz w:val="20"/>
          <w:szCs w:val="20"/>
          <w:lang w:eastAsia="en-GB"/>
        </w:rPr>
        <w:t xml:space="preserve">However, for employees who suffer from coeliac disease, </w:t>
      </w:r>
      <w:r w:rsidR="00DB3923">
        <w:rPr>
          <w:rFonts w:ascii="Verdana" w:hAnsi="Verdana"/>
          <w:b/>
          <w:bCs/>
          <w:sz w:val="20"/>
          <w:szCs w:val="20"/>
          <w:lang w:eastAsia="en-GB"/>
        </w:rPr>
        <w:t>t</w:t>
      </w:r>
      <w:r w:rsidR="003E3010">
        <w:rPr>
          <w:rFonts w:ascii="Verdana" w:hAnsi="Verdana"/>
          <w:b/>
          <w:bCs/>
          <w:sz w:val="20"/>
          <w:szCs w:val="20"/>
          <w:lang w:eastAsia="en-GB"/>
        </w:rPr>
        <w:t>he social, psychological and symbolic role of food can cause isolation and exclusion</w:t>
      </w:r>
      <w:r w:rsidR="007E2FE5">
        <w:rPr>
          <w:rFonts w:ascii="Verdana" w:hAnsi="Verdana"/>
          <w:b/>
          <w:bCs/>
          <w:sz w:val="20"/>
          <w:szCs w:val="20"/>
          <w:lang w:eastAsia="en-GB"/>
        </w:rPr>
        <w:t xml:space="preserve"> from organisational settings.</w:t>
      </w:r>
      <w:r w:rsidR="00094DC9">
        <w:rPr>
          <w:rFonts w:ascii="Verdana" w:hAnsi="Verdana"/>
          <w:b/>
          <w:bCs/>
          <w:sz w:val="20"/>
          <w:szCs w:val="20"/>
          <w:lang w:eastAsia="en-GB"/>
        </w:rPr>
        <w:t xml:space="preserve"> As a result, employees with coeliac disease </w:t>
      </w:r>
      <w:r w:rsidR="00522FCA">
        <w:rPr>
          <w:rFonts w:ascii="Verdana" w:hAnsi="Verdana"/>
          <w:b/>
          <w:bCs/>
          <w:sz w:val="20"/>
          <w:szCs w:val="20"/>
          <w:lang w:eastAsia="en-GB"/>
        </w:rPr>
        <w:t xml:space="preserve">may experience discriminatory practices which impact on their equal opportunities and dignity within the workplace. </w:t>
      </w:r>
      <w:r w:rsidR="003E3010">
        <w:rPr>
          <w:rFonts w:ascii="Verdana" w:hAnsi="Verdana"/>
          <w:b/>
          <w:bCs/>
          <w:sz w:val="20"/>
          <w:szCs w:val="20"/>
          <w:lang w:eastAsia="en-GB"/>
        </w:rPr>
        <w:t xml:space="preserve"> </w:t>
      </w:r>
      <w:r w:rsidR="00215AAF">
        <w:rPr>
          <w:rFonts w:ascii="Verdana" w:hAnsi="Verdana"/>
          <w:b/>
          <w:bCs/>
          <w:sz w:val="20"/>
          <w:szCs w:val="20"/>
          <w:lang w:eastAsia="en-GB"/>
        </w:rPr>
        <w:t>T</w:t>
      </w:r>
      <w:r w:rsidR="00215AAF" w:rsidRPr="005236C4">
        <w:rPr>
          <w:rFonts w:ascii="Verdana" w:hAnsi="Verdana"/>
          <w:b/>
          <w:bCs/>
          <w:sz w:val="20"/>
          <w:szCs w:val="20"/>
          <w:lang w:eastAsia="en-GB"/>
        </w:rPr>
        <w:t>he extent of the exclusion and discrimination experienced by sufferers from employe</w:t>
      </w:r>
      <w:r w:rsidR="009D56C3">
        <w:rPr>
          <w:rFonts w:ascii="Verdana" w:hAnsi="Verdana"/>
          <w:b/>
          <w:bCs/>
          <w:sz w:val="20"/>
          <w:szCs w:val="20"/>
          <w:lang w:eastAsia="en-GB"/>
        </w:rPr>
        <w:t xml:space="preserve">rs and/or colleagues </w:t>
      </w:r>
      <w:bookmarkStart w:id="0" w:name="_GoBack"/>
      <w:bookmarkEnd w:id="0"/>
      <w:r w:rsidR="009D56C3">
        <w:rPr>
          <w:rFonts w:ascii="Verdana" w:hAnsi="Verdana"/>
          <w:b/>
          <w:bCs/>
          <w:sz w:val="20"/>
          <w:szCs w:val="20"/>
          <w:lang w:eastAsia="en-GB"/>
        </w:rPr>
        <w:t>or its</w:t>
      </w:r>
      <w:r w:rsidR="00215AAF" w:rsidRPr="005236C4">
        <w:rPr>
          <w:rFonts w:ascii="Verdana" w:hAnsi="Verdana"/>
          <w:b/>
          <w:bCs/>
          <w:sz w:val="20"/>
          <w:szCs w:val="20"/>
          <w:lang w:eastAsia="en-GB"/>
        </w:rPr>
        <w:t xml:space="preserve"> impact upon wellbeing at work</w:t>
      </w:r>
      <w:r w:rsidR="009D56C3">
        <w:rPr>
          <w:rFonts w:ascii="Verdana" w:hAnsi="Verdana"/>
          <w:b/>
          <w:bCs/>
          <w:sz w:val="20"/>
          <w:szCs w:val="20"/>
          <w:lang w:eastAsia="en-GB"/>
        </w:rPr>
        <w:t xml:space="preserve"> is unknown as </w:t>
      </w:r>
      <w:r w:rsidR="00215AAF" w:rsidRPr="005236C4">
        <w:rPr>
          <w:rFonts w:ascii="Verdana" w:hAnsi="Verdana"/>
          <w:b/>
          <w:bCs/>
          <w:sz w:val="20"/>
          <w:szCs w:val="20"/>
          <w:lang w:eastAsia="en-GB"/>
        </w:rPr>
        <w:t xml:space="preserve">there is a dearth of knowledge about the management of coeliac disease in the workplace and whether employees have any rights or any legal responsibilities or moral obligations on the part of employers. This </w:t>
      </w:r>
      <w:r w:rsidR="00215AAF">
        <w:rPr>
          <w:rFonts w:ascii="Verdana" w:hAnsi="Verdana"/>
          <w:b/>
          <w:bCs/>
          <w:sz w:val="20"/>
          <w:szCs w:val="20"/>
          <w:lang w:eastAsia="en-GB"/>
        </w:rPr>
        <w:t>exploratory study aim</w:t>
      </w:r>
      <w:r w:rsidR="00215AAF" w:rsidRPr="005236C4">
        <w:rPr>
          <w:rFonts w:ascii="Verdana" w:hAnsi="Verdana"/>
          <w:b/>
          <w:bCs/>
          <w:sz w:val="20"/>
          <w:szCs w:val="20"/>
          <w:lang w:eastAsia="en-GB"/>
        </w:rPr>
        <w:t>s to address this gap by identifying what levels of awareness exist among employers and human resource professionals; the extent of discrimination experienced by employees with coeliac disease and what, if any, areas of good practice exist which assist the management of the condition.</w:t>
      </w:r>
    </w:p>
    <w:p w14:paraId="1F0798EC" w14:textId="77777777" w:rsidR="00EE4D52" w:rsidRDefault="00EE4D52" w:rsidP="00EE4D52">
      <w:pPr>
        <w:spacing w:after="120" w:line="240" w:lineRule="auto"/>
        <w:ind w:left="360"/>
        <w:jc w:val="both"/>
        <w:rPr>
          <w:rFonts w:ascii="Verdana" w:hAnsi="Verdana"/>
          <w:b/>
          <w:bCs/>
          <w:sz w:val="20"/>
          <w:szCs w:val="20"/>
          <w:lang w:eastAsia="en-GB"/>
        </w:rPr>
      </w:pPr>
    </w:p>
    <w:p w14:paraId="018258F3" w14:textId="77777777" w:rsidR="00EE4D52" w:rsidRDefault="00EE4D52" w:rsidP="00EE4D52">
      <w:pPr>
        <w:spacing w:after="120" w:line="240" w:lineRule="auto"/>
        <w:ind w:left="360"/>
        <w:jc w:val="both"/>
        <w:rPr>
          <w:rFonts w:ascii="Verdana" w:hAnsi="Verdana"/>
          <w:b/>
          <w:bCs/>
          <w:sz w:val="20"/>
          <w:szCs w:val="20"/>
          <w:lang w:eastAsia="en-GB"/>
        </w:rPr>
      </w:pPr>
    </w:p>
    <w:p w14:paraId="24C4AD68" w14:textId="171DF21C" w:rsidR="00DA39DF" w:rsidRPr="005236C4" w:rsidRDefault="00DA39DF" w:rsidP="002902CA">
      <w:pPr>
        <w:spacing w:after="120" w:line="240" w:lineRule="auto"/>
        <w:jc w:val="both"/>
        <w:rPr>
          <w:rFonts w:ascii="Verdana" w:hAnsi="Verdana"/>
          <w:b/>
          <w:sz w:val="20"/>
          <w:szCs w:val="20"/>
        </w:rPr>
      </w:pPr>
      <w:r w:rsidRPr="005236C4">
        <w:rPr>
          <w:rFonts w:ascii="Verdana" w:hAnsi="Verdana"/>
          <w:b/>
          <w:sz w:val="20"/>
          <w:szCs w:val="20"/>
        </w:rPr>
        <w:t>Identifying, stating and justifying the ‘problem’</w:t>
      </w:r>
      <w:r w:rsidR="00CA4E59" w:rsidRPr="005236C4">
        <w:rPr>
          <w:rFonts w:ascii="Verdana" w:hAnsi="Verdana"/>
          <w:b/>
          <w:sz w:val="20"/>
          <w:szCs w:val="20"/>
        </w:rPr>
        <w:t>:</w:t>
      </w:r>
    </w:p>
    <w:p w14:paraId="78FFBA80" w14:textId="4BFB0A23" w:rsidR="002A53A1" w:rsidRPr="005236C4" w:rsidRDefault="003207E4" w:rsidP="00470D3D">
      <w:pPr>
        <w:spacing w:after="0" w:line="276" w:lineRule="auto"/>
        <w:jc w:val="both"/>
        <w:rPr>
          <w:rFonts w:ascii="Verdana" w:hAnsi="Verdana"/>
          <w:sz w:val="20"/>
          <w:szCs w:val="20"/>
        </w:rPr>
      </w:pPr>
      <w:r w:rsidRPr="005236C4">
        <w:rPr>
          <w:rFonts w:ascii="Verdana" w:hAnsi="Verdana"/>
          <w:sz w:val="20"/>
          <w:szCs w:val="20"/>
        </w:rPr>
        <w:t xml:space="preserve">The main objective of the project is to </w:t>
      </w:r>
      <w:r w:rsidR="0071038B" w:rsidRPr="005236C4">
        <w:rPr>
          <w:rFonts w:ascii="Verdana" w:hAnsi="Verdana"/>
          <w:sz w:val="20"/>
          <w:szCs w:val="20"/>
        </w:rPr>
        <w:t>examine the treatment of employees</w:t>
      </w:r>
      <w:r w:rsidR="00F20683" w:rsidRPr="005236C4">
        <w:rPr>
          <w:rFonts w:ascii="Verdana" w:hAnsi="Verdana"/>
          <w:sz w:val="20"/>
          <w:szCs w:val="20"/>
        </w:rPr>
        <w:t xml:space="preserve"> with</w:t>
      </w:r>
      <w:r w:rsidR="002A53A1" w:rsidRPr="005236C4">
        <w:rPr>
          <w:rFonts w:ascii="Verdana" w:hAnsi="Verdana"/>
          <w:sz w:val="20"/>
          <w:szCs w:val="20"/>
        </w:rPr>
        <w:t xml:space="preserve"> coeliac </w:t>
      </w:r>
      <w:r w:rsidR="00F20683" w:rsidRPr="005236C4">
        <w:rPr>
          <w:rFonts w:ascii="Verdana" w:hAnsi="Verdana"/>
          <w:sz w:val="20"/>
          <w:szCs w:val="20"/>
        </w:rPr>
        <w:t>disease</w:t>
      </w:r>
      <w:r w:rsidR="002A53A1" w:rsidRPr="005236C4">
        <w:rPr>
          <w:rFonts w:ascii="Verdana" w:hAnsi="Verdana"/>
          <w:sz w:val="20"/>
          <w:szCs w:val="20"/>
        </w:rPr>
        <w:t xml:space="preserve"> </w:t>
      </w:r>
      <w:r w:rsidR="004F3ADE" w:rsidRPr="005236C4">
        <w:rPr>
          <w:rFonts w:ascii="Verdana" w:hAnsi="Verdana"/>
          <w:sz w:val="20"/>
          <w:szCs w:val="20"/>
        </w:rPr>
        <w:t xml:space="preserve">(CD) </w:t>
      </w:r>
      <w:r w:rsidR="002A53A1" w:rsidRPr="005236C4">
        <w:rPr>
          <w:rFonts w:ascii="Verdana" w:hAnsi="Verdana"/>
          <w:sz w:val="20"/>
          <w:szCs w:val="20"/>
        </w:rPr>
        <w:t>in</w:t>
      </w:r>
      <w:r w:rsidR="004F3ADE" w:rsidRPr="005236C4">
        <w:rPr>
          <w:rFonts w:ascii="Verdana" w:hAnsi="Verdana"/>
          <w:sz w:val="20"/>
          <w:szCs w:val="20"/>
        </w:rPr>
        <w:t xml:space="preserve"> the</w:t>
      </w:r>
      <w:r w:rsidR="002A53A1" w:rsidRPr="005236C4">
        <w:rPr>
          <w:rFonts w:ascii="Verdana" w:hAnsi="Verdana"/>
          <w:sz w:val="20"/>
          <w:szCs w:val="20"/>
        </w:rPr>
        <w:t xml:space="preserve"> workplace.</w:t>
      </w:r>
      <w:r w:rsidR="00F20683" w:rsidRPr="005236C4">
        <w:rPr>
          <w:rFonts w:ascii="Verdana" w:hAnsi="Verdana"/>
          <w:sz w:val="20"/>
          <w:szCs w:val="20"/>
        </w:rPr>
        <w:t xml:space="preserve"> </w:t>
      </w:r>
      <w:r w:rsidR="00635236" w:rsidRPr="005236C4">
        <w:rPr>
          <w:rFonts w:ascii="Verdana" w:hAnsi="Verdana"/>
          <w:sz w:val="20"/>
          <w:szCs w:val="20"/>
        </w:rPr>
        <w:t>From a working population of 31 million people (Source: Office of National Statistics Labour Market Statistics</w:t>
      </w:r>
      <w:r w:rsidR="000A6A40" w:rsidRPr="005236C4">
        <w:rPr>
          <w:rFonts w:ascii="Verdana" w:hAnsi="Verdana"/>
          <w:sz w:val="20"/>
          <w:szCs w:val="20"/>
        </w:rPr>
        <w:t>,</w:t>
      </w:r>
      <w:r w:rsidR="00635236" w:rsidRPr="005236C4">
        <w:rPr>
          <w:rFonts w:ascii="Verdana" w:hAnsi="Verdana"/>
          <w:sz w:val="20"/>
          <w:szCs w:val="20"/>
        </w:rPr>
        <w:t xml:space="preserve"> August 2015) and current estimates by Coeliac UK that CD affects 1 in 100, we can extrapolate that around 310,000 workers have CD. </w:t>
      </w:r>
      <w:r w:rsidR="00FE4ACD" w:rsidRPr="005236C4">
        <w:rPr>
          <w:rFonts w:ascii="Verdana" w:hAnsi="Verdana"/>
          <w:sz w:val="20"/>
          <w:szCs w:val="20"/>
        </w:rPr>
        <w:t xml:space="preserve">While the physical and emotional effects of </w:t>
      </w:r>
      <w:r w:rsidR="000A2E90" w:rsidRPr="005236C4">
        <w:rPr>
          <w:rFonts w:ascii="Verdana" w:hAnsi="Verdana"/>
          <w:sz w:val="20"/>
          <w:szCs w:val="20"/>
        </w:rPr>
        <w:t xml:space="preserve">CD </w:t>
      </w:r>
      <w:r w:rsidR="00FE4ACD" w:rsidRPr="005236C4">
        <w:rPr>
          <w:rFonts w:ascii="Verdana" w:hAnsi="Verdana"/>
          <w:sz w:val="20"/>
          <w:szCs w:val="20"/>
        </w:rPr>
        <w:t>and their impact on the sufferer have to some extent been documented</w:t>
      </w:r>
      <w:r w:rsidR="00DA39DF" w:rsidRPr="005236C4">
        <w:rPr>
          <w:rFonts w:ascii="Verdana" w:hAnsi="Verdana"/>
          <w:sz w:val="20"/>
          <w:szCs w:val="20"/>
        </w:rPr>
        <w:t xml:space="preserve"> in terms of the </w:t>
      </w:r>
      <w:r w:rsidR="00C72DA1" w:rsidRPr="005236C4">
        <w:rPr>
          <w:rFonts w:ascii="Verdana" w:hAnsi="Verdana"/>
          <w:sz w:val="20"/>
          <w:szCs w:val="20"/>
        </w:rPr>
        <w:t>psychosocial aspects</w:t>
      </w:r>
      <w:r w:rsidR="00C847D0" w:rsidRPr="005236C4">
        <w:rPr>
          <w:rFonts w:ascii="Verdana" w:hAnsi="Verdana"/>
          <w:sz w:val="20"/>
          <w:szCs w:val="20"/>
        </w:rPr>
        <w:t xml:space="preserve"> </w:t>
      </w:r>
      <w:r w:rsidR="00C72DA1" w:rsidRPr="005236C4">
        <w:rPr>
          <w:rFonts w:ascii="Verdana" w:hAnsi="Verdana"/>
          <w:sz w:val="20"/>
          <w:szCs w:val="20"/>
        </w:rPr>
        <w:t>(Ford, Howard and Oyebode, 2012</w:t>
      </w:r>
      <w:r w:rsidR="00DA39DF" w:rsidRPr="005236C4">
        <w:rPr>
          <w:rFonts w:ascii="Verdana" w:hAnsi="Verdana"/>
          <w:sz w:val="20"/>
          <w:szCs w:val="20"/>
        </w:rPr>
        <w:t xml:space="preserve">), </w:t>
      </w:r>
      <w:r w:rsidR="00DE4088" w:rsidRPr="005236C4">
        <w:rPr>
          <w:rFonts w:ascii="Verdana" w:hAnsi="Verdana"/>
          <w:sz w:val="20"/>
          <w:szCs w:val="20"/>
        </w:rPr>
        <w:t>l</w:t>
      </w:r>
      <w:r w:rsidR="00FE4ACD" w:rsidRPr="005236C4">
        <w:rPr>
          <w:rFonts w:ascii="Verdana" w:hAnsi="Verdana"/>
          <w:sz w:val="20"/>
          <w:szCs w:val="20"/>
        </w:rPr>
        <w:t xml:space="preserve">ittle is known about </w:t>
      </w:r>
      <w:r w:rsidR="00DA39DF" w:rsidRPr="007162DE">
        <w:rPr>
          <w:rFonts w:ascii="Verdana" w:hAnsi="Verdana"/>
          <w:sz w:val="20"/>
          <w:szCs w:val="20"/>
        </w:rPr>
        <w:t xml:space="preserve">how sufferers </w:t>
      </w:r>
      <w:r w:rsidR="00DE4088" w:rsidRPr="007162DE">
        <w:rPr>
          <w:rFonts w:ascii="Verdana" w:hAnsi="Verdana"/>
          <w:sz w:val="20"/>
          <w:szCs w:val="20"/>
        </w:rPr>
        <w:t>manage</w:t>
      </w:r>
      <w:r w:rsidR="00DA39DF" w:rsidRPr="007162DE">
        <w:rPr>
          <w:rFonts w:ascii="Verdana" w:hAnsi="Verdana"/>
          <w:sz w:val="20"/>
          <w:szCs w:val="20"/>
        </w:rPr>
        <w:t xml:space="preserve"> in the workplace</w:t>
      </w:r>
      <w:r w:rsidR="00DE4088" w:rsidRPr="007162DE">
        <w:rPr>
          <w:rFonts w:ascii="Verdana" w:hAnsi="Verdana"/>
          <w:sz w:val="20"/>
          <w:szCs w:val="20"/>
        </w:rPr>
        <w:t xml:space="preserve">. </w:t>
      </w:r>
      <w:r w:rsidR="00AC30CC" w:rsidRPr="007162DE">
        <w:rPr>
          <w:rFonts w:ascii="Verdana" w:hAnsi="Verdana"/>
          <w:sz w:val="20"/>
          <w:szCs w:val="20"/>
        </w:rPr>
        <w:t>Many suffer</w:t>
      </w:r>
      <w:r w:rsidR="0037401E" w:rsidRPr="007162DE">
        <w:rPr>
          <w:rFonts w:ascii="Verdana" w:hAnsi="Verdana"/>
          <w:sz w:val="20"/>
          <w:szCs w:val="20"/>
        </w:rPr>
        <w:t>er</w:t>
      </w:r>
      <w:r w:rsidR="00AC30CC" w:rsidRPr="007162DE">
        <w:rPr>
          <w:rFonts w:ascii="Verdana" w:hAnsi="Verdana"/>
          <w:sz w:val="20"/>
          <w:szCs w:val="20"/>
        </w:rPr>
        <w:t>s have expressed feelings of anxiety and depression</w:t>
      </w:r>
      <w:r w:rsidR="00AC30CC" w:rsidRPr="005236C4">
        <w:rPr>
          <w:rFonts w:ascii="Verdana" w:hAnsi="Verdana"/>
          <w:sz w:val="20"/>
          <w:szCs w:val="20"/>
        </w:rPr>
        <w:t xml:space="preserve"> as a result of perceived exclusion from social settings </w:t>
      </w:r>
      <w:r w:rsidR="00815227" w:rsidRPr="005236C4">
        <w:rPr>
          <w:rFonts w:ascii="Verdana" w:hAnsi="Verdana"/>
          <w:sz w:val="20"/>
          <w:szCs w:val="20"/>
        </w:rPr>
        <w:t xml:space="preserve">as a result of their diagnosis </w:t>
      </w:r>
      <w:r w:rsidR="00AC30CC" w:rsidRPr="005236C4">
        <w:rPr>
          <w:rFonts w:ascii="Verdana" w:hAnsi="Verdana"/>
          <w:sz w:val="20"/>
          <w:szCs w:val="20"/>
        </w:rPr>
        <w:t>(Black and Orfila, 2011)</w:t>
      </w:r>
      <w:r w:rsidR="00A6133E" w:rsidRPr="005236C4">
        <w:rPr>
          <w:rFonts w:ascii="Verdana" w:hAnsi="Verdana"/>
          <w:sz w:val="20"/>
          <w:szCs w:val="20"/>
        </w:rPr>
        <w:t>.</w:t>
      </w:r>
      <w:r w:rsidR="00AB2AB8" w:rsidRPr="005236C4">
        <w:rPr>
          <w:rFonts w:ascii="Verdana" w:hAnsi="Verdana"/>
          <w:sz w:val="20"/>
          <w:szCs w:val="20"/>
        </w:rPr>
        <w:t xml:space="preserve"> </w:t>
      </w:r>
      <w:r w:rsidR="0023468A" w:rsidRPr="005236C4">
        <w:rPr>
          <w:rFonts w:ascii="Verdana" w:hAnsi="Verdana"/>
          <w:sz w:val="20"/>
          <w:szCs w:val="20"/>
        </w:rPr>
        <w:t>R</w:t>
      </w:r>
      <w:r w:rsidR="00D66A5C" w:rsidRPr="005236C4">
        <w:rPr>
          <w:rFonts w:ascii="Verdana" w:hAnsi="Verdana"/>
          <w:sz w:val="20"/>
          <w:szCs w:val="20"/>
        </w:rPr>
        <w:t>esearch has</w:t>
      </w:r>
      <w:r w:rsidR="00B96936" w:rsidRPr="005236C4">
        <w:rPr>
          <w:rFonts w:ascii="Verdana" w:hAnsi="Verdana"/>
          <w:sz w:val="20"/>
          <w:szCs w:val="20"/>
        </w:rPr>
        <w:t>, to date,</w:t>
      </w:r>
      <w:r w:rsidR="00D66A5C" w:rsidRPr="005236C4">
        <w:rPr>
          <w:rFonts w:ascii="Verdana" w:hAnsi="Verdana"/>
          <w:sz w:val="20"/>
          <w:szCs w:val="20"/>
        </w:rPr>
        <w:t xml:space="preserve"> failed to explore the</w:t>
      </w:r>
      <w:r w:rsidR="00FC05C3" w:rsidRPr="005236C4">
        <w:rPr>
          <w:rFonts w:ascii="Verdana" w:hAnsi="Verdana"/>
          <w:sz w:val="20"/>
          <w:szCs w:val="20"/>
        </w:rPr>
        <w:t xml:space="preserve"> emotional</w:t>
      </w:r>
      <w:r w:rsidR="00D66A5C" w:rsidRPr="005236C4">
        <w:rPr>
          <w:rFonts w:ascii="Verdana" w:hAnsi="Verdana"/>
          <w:sz w:val="20"/>
          <w:szCs w:val="20"/>
        </w:rPr>
        <w:t xml:space="preserve"> impact of diagnosis on suffer</w:t>
      </w:r>
      <w:r w:rsidR="00940EC9" w:rsidRPr="005236C4">
        <w:rPr>
          <w:rFonts w:ascii="Verdana" w:hAnsi="Verdana"/>
          <w:sz w:val="20"/>
          <w:szCs w:val="20"/>
        </w:rPr>
        <w:t>er</w:t>
      </w:r>
      <w:r w:rsidR="00D66A5C" w:rsidRPr="005236C4">
        <w:rPr>
          <w:rFonts w:ascii="Verdana" w:hAnsi="Verdana"/>
          <w:sz w:val="20"/>
          <w:szCs w:val="20"/>
        </w:rPr>
        <w:t>s</w:t>
      </w:r>
      <w:r w:rsidR="00B63ADA" w:rsidRPr="005236C4">
        <w:rPr>
          <w:rFonts w:ascii="Verdana" w:hAnsi="Verdana"/>
          <w:sz w:val="20"/>
          <w:szCs w:val="20"/>
        </w:rPr>
        <w:t>’</w:t>
      </w:r>
      <w:r w:rsidR="00D66A5C" w:rsidRPr="005236C4">
        <w:rPr>
          <w:rFonts w:ascii="Verdana" w:hAnsi="Verdana"/>
          <w:sz w:val="20"/>
          <w:szCs w:val="20"/>
        </w:rPr>
        <w:t xml:space="preserve"> working lives</w:t>
      </w:r>
      <w:r w:rsidR="00967C06" w:rsidRPr="005236C4">
        <w:rPr>
          <w:rFonts w:ascii="Verdana" w:hAnsi="Verdana"/>
          <w:sz w:val="20"/>
          <w:szCs w:val="20"/>
        </w:rPr>
        <w:t xml:space="preserve">. </w:t>
      </w:r>
      <w:r w:rsidR="00B63ADA" w:rsidRPr="005236C4">
        <w:rPr>
          <w:rFonts w:ascii="Verdana" w:hAnsi="Verdana"/>
          <w:sz w:val="20"/>
          <w:szCs w:val="20"/>
        </w:rPr>
        <w:t>Secondly</w:t>
      </w:r>
      <w:r w:rsidR="00931D9D" w:rsidRPr="005236C4">
        <w:rPr>
          <w:rFonts w:ascii="Verdana" w:hAnsi="Verdana"/>
          <w:sz w:val="20"/>
          <w:szCs w:val="20"/>
        </w:rPr>
        <w:t xml:space="preserve">, </w:t>
      </w:r>
      <w:r w:rsidR="00AB2AB8" w:rsidRPr="005236C4">
        <w:rPr>
          <w:rFonts w:ascii="Verdana" w:hAnsi="Verdana"/>
          <w:sz w:val="20"/>
          <w:szCs w:val="20"/>
        </w:rPr>
        <w:t>food</w:t>
      </w:r>
      <w:r w:rsidR="00967C06" w:rsidRPr="005236C4">
        <w:rPr>
          <w:rFonts w:ascii="Verdana" w:hAnsi="Verdana"/>
          <w:sz w:val="20"/>
          <w:szCs w:val="20"/>
        </w:rPr>
        <w:t xml:space="preserve"> </w:t>
      </w:r>
      <w:r w:rsidR="00931D9D" w:rsidRPr="005236C4">
        <w:rPr>
          <w:rFonts w:ascii="Verdana" w:hAnsi="Verdana"/>
          <w:sz w:val="20"/>
          <w:szCs w:val="20"/>
        </w:rPr>
        <w:t xml:space="preserve">has a significant impact in working lives, as it </w:t>
      </w:r>
      <w:r w:rsidR="00967C06" w:rsidRPr="005236C4">
        <w:rPr>
          <w:rFonts w:ascii="Verdana" w:hAnsi="Verdana"/>
          <w:sz w:val="20"/>
          <w:szCs w:val="20"/>
        </w:rPr>
        <w:t xml:space="preserve">plays a significant role </w:t>
      </w:r>
      <w:r w:rsidR="00012AB3" w:rsidRPr="005236C4">
        <w:rPr>
          <w:rFonts w:ascii="Verdana" w:hAnsi="Verdana"/>
          <w:sz w:val="20"/>
          <w:szCs w:val="20"/>
        </w:rPr>
        <w:t>in organisational culture</w:t>
      </w:r>
      <w:r w:rsidR="00EF35FA" w:rsidRPr="005236C4">
        <w:rPr>
          <w:rFonts w:ascii="Verdana" w:hAnsi="Verdana"/>
          <w:sz w:val="20"/>
          <w:szCs w:val="20"/>
        </w:rPr>
        <w:t>; it is used as a morale-booster, a</w:t>
      </w:r>
      <w:r w:rsidR="00AB5074" w:rsidRPr="005236C4">
        <w:rPr>
          <w:rFonts w:ascii="Verdana" w:hAnsi="Verdana"/>
          <w:sz w:val="20"/>
          <w:szCs w:val="20"/>
        </w:rPr>
        <w:t xml:space="preserve"> form of</w:t>
      </w:r>
      <w:r w:rsidR="00EF35FA" w:rsidRPr="005236C4">
        <w:rPr>
          <w:rFonts w:ascii="Verdana" w:hAnsi="Verdana"/>
          <w:sz w:val="20"/>
          <w:szCs w:val="20"/>
        </w:rPr>
        <w:t xml:space="preserve"> reward</w:t>
      </w:r>
      <w:r w:rsidR="005831D7" w:rsidRPr="005236C4">
        <w:rPr>
          <w:rFonts w:ascii="Verdana" w:hAnsi="Verdana"/>
          <w:sz w:val="20"/>
          <w:szCs w:val="20"/>
        </w:rPr>
        <w:t xml:space="preserve"> or celebration</w:t>
      </w:r>
      <w:r w:rsidR="00EF35FA" w:rsidRPr="005236C4">
        <w:rPr>
          <w:rFonts w:ascii="Verdana" w:hAnsi="Verdana"/>
          <w:sz w:val="20"/>
          <w:szCs w:val="20"/>
        </w:rPr>
        <w:t xml:space="preserve">, </w:t>
      </w:r>
      <w:r w:rsidR="00AB5074" w:rsidRPr="005236C4">
        <w:rPr>
          <w:rFonts w:ascii="Verdana" w:hAnsi="Verdana"/>
          <w:sz w:val="20"/>
          <w:szCs w:val="20"/>
        </w:rPr>
        <w:t>a means to build team</w:t>
      </w:r>
      <w:r w:rsidR="00ED7974" w:rsidRPr="005236C4">
        <w:rPr>
          <w:rFonts w:ascii="Verdana" w:hAnsi="Verdana"/>
          <w:sz w:val="20"/>
          <w:szCs w:val="20"/>
        </w:rPr>
        <w:t xml:space="preserve"> working, and as a way to network (Thompson and Hassenkamp, 2008). </w:t>
      </w:r>
      <w:r w:rsidR="0056588C" w:rsidRPr="005236C4">
        <w:rPr>
          <w:rFonts w:ascii="Verdana" w:hAnsi="Verdana"/>
          <w:sz w:val="20"/>
          <w:szCs w:val="20"/>
        </w:rPr>
        <w:t>For coeliac suffer</w:t>
      </w:r>
      <w:r w:rsidR="00E913F1" w:rsidRPr="005236C4">
        <w:rPr>
          <w:rFonts w:ascii="Verdana" w:hAnsi="Verdana"/>
          <w:sz w:val="20"/>
          <w:szCs w:val="20"/>
        </w:rPr>
        <w:t>er</w:t>
      </w:r>
      <w:r w:rsidR="0056588C" w:rsidRPr="005236C4">
        <w:rPr>
          <w:rFonts w:ascii="Verdana" w:hAnsi="Verdana"/>
          <w:sz w:val="20"/>
          <w:szCs w:val="20"/>
        </w:rPr>
        <w:t xml:space="preserve">s, these </w:t>
      </w:r>
      <w:r w:rsidR="0023468A" w:rsidRPr="005236C4">
        <w:rPr>
          <w:rFonts w:ascii="Verdana" w:hAnsi="Verdana"/>
          <w:sz w:val="20"/>
          <w:szCs w:val="20"/>
        </w:rPr>
        <w:t>employer’s actions</w:t>
      </w:r>
      <w:r w:rsidR="0056588C" w:rsidRPr="005236C4">
        <w:rPr>
          <w:rFonts w:ascii="Verdana" w:hAnsi="Verdana"/>
          <w:sz w:val="20"/>
          <w:szCs w:val="20"/>
        </w:rPr>
        <w:t xml:space="preserve"> </w:t>
      </w:r>
      <w:r w:rsidR="0071427F" w:rsidRPr="005236C4">
        <w:rPr>
          <w:rFonts w:ascii="Verdana" w:hAnsi="Verdana"/>
          <w:sz w:val="20"/>
          <w:szCs w:val="20"/>
        </w:rPr>
        <w:t>have the potential to result in isolation and exclusion</w:t>
      </w:r>
      <w:r w:rsidR="0023468A" w:rsidRPr="005236C4">
        <w:rPr>
          <w:rFonts w:ascii="Verdana" w:hAnsi="Verdana"/>
          <w:sz w:val="20"/>
          <w:szCs w:val="20"/>
        </w:rPr>
        <w:t xml:space="preserve">, impacting </w:t>
      </w:r>
      <w:r w:rsidR="0037401E" w:rsidRPr="005236C4">
        <w:rPr>
          <w:rFonts w:ascii="Verdana" w:hAnsi="Verdana"/>
          <w:sz w:val="20"/>
          <w:szCs w:val="20"/>
        </w:rPr>
        <w:t>o</w:t>
      </w:r>
      <w:r w:rsidR="0023468A" w:rsidRPr="005236C4">
        <w:rPr>
          <w:rFonts w:ascii="Verdana" w:hAnsi="Verdana"/>
          <w:sz w:val="20"/>
          <w:szCs w:val="20"/>
        </w:rPr>
        <w:t>n personal and working lives</w:t>
      </w:r>
      <w:r w:rsidR="0071427F" w:rsidRPr="005236C4">
        <w:rPr>
          <w:rFonts w:ascii="Verdana" w:hAnsi="Verdana"/>
          <w:sz w:val="20"/>
          <w:szCs w:val="20"/>
        </w:rPr>
        <w:t xml:space="preserve">. </w:t>
      </w:r>
      <w:r w:rsidR="006076E8" w:rsidRPr="005236C4">
        <w:rPr>
          <w:rFonts w:ascii="Verdana" w:hAnsi="Verdana"/>
          <w:sz w:val="20"/>
          <w:szCs w:val="20"/>
        </w:rPr>
        <w:t xml:space="preserve">Most significantly, there is evidence that the law does not provide adequate protection for coeliacs in the workplace with resulting social isolation, emotional impact and costs.  </w:t>
      </w:r>
      <w:r w:rsidR="006076E8" w:rsidRPr="005236C4">
        <w:rPr>
          <w:rFonts w:ascii="Verdana" w:hAnsi="Verdana"/>
          <w:sz w:val="20"/>
          <w:szCs w:val="20"/>
        </w:rPr>
        <w:lastRenderedPageBreak/>
        <w:t xml:space="preserve">Therefore, research on these areas </w:t>
      </w:r>
      <w:r w:rsidR="00AB2AB8" w:rsidRPr="005236C4">
        <w:rPr>
          <w:rFonts w:ascii="Verdana" w:hAnsi="Verdana"/>
          <w:sz w:val="20"/>
          <w:szCs w:val="20"/>
        </w:rPr>
        <w:t>is</w:t>
      </w:r>
      <w:r w:rsidR="006076E8" w:rsidRPr="005236C4">
        <w:rPr>
          <w:rFonts w:ascii="Verdana" w:hAnsi="Verdana"/>
          <w:sz w:val="20"/>
          <w:szCs w:val="20"/>
        </w:rPr>
        <w:t xml:space="preserve"> essential to raise awareness to policy makers and employers. </w:t>
      </w:r>
      <w:r w:rsidR="00781F38" w:rsidRPr="005236C4">
        <w:rPr>
          <w:rFonts w:ascii="Verdana" w:hAnsi="Verdana"/>
          <w:sz w:val="20"/>
          <w:szCs w:val="20"/>
        </w:rPr>
        <w:t>A</w:t>
      </w:r>
      <w:r w:rsidR="000A0662" w:rsidRPr="005236C4">
        <w:rPr>
          <w:rFonts w:ascii="Verdana" w:hAnsi="Verdana"/>
          <w:sz w:val="20"/>
          <w:szCs w:val="20"/>
        </w:rPr>
        <w:t>lthough awareness</w:t>
      </w:r>
      <w:r w:rsidR="00E913F1" w:rsidRPr="005236C4">
        <w:rPr>
          <w:rFonts w:ascii="Verdana" w:hAnsi="Verdana"/>
          <w:sz w:val="20"/>
          <w:szCs w:val="20"/>
        </w:rPr>
        <w:t xml:space="preserve"> of dietary requirements</w:t>
      </w:r>
      <w:r w:rsidR="000A0662" w:rsidRPr="005236C4">
        <w:rPr>
          <w:rFonts w:ascii="Verdana" w:hAnsi="Verdana"/>
          <w:sz w:val="20"/>
          <w:szCs w:val="20"/>
        </w:rPr>
        <w:t xml:space="preserve"> is on the increase, </w:t>
      </w:r>
      <w:r w:rsidR="0056588C" w:rsidRPr="005236C4">
        <w:rPr>
          <w:rFonts w:ascii="Verdana" w:hAnsi="Verdana"/>
          <w:sz w:val="20"/>
          <w:szCs w:val="20"/>
        </w:rPr>
        <w:t>there is a lack of knowledge and understanding on the part of employers about both the condition and whether they have any role to play in supporting the sufferer in its management</w:t>
      </w:r>
      <w:r w:rsidR="009A2542" w:rsidRPr="005236C4">
        <w:rPr>
          <w:rFonts w:ascii="Verdana" w:hAnsi="Verdana"/>
          <w:sz w:val="20"/>
          <w:szCs w:val="20"/>
        </w:rPr>
        <w:t>.</w:t>
      </w:r>
      <w:r w:rsidR="006D446B" w:rsidRPr="005236C4">
        <w:rPr>
          <w:rFonts w:ascii="Verdana" w:hAnsi="Verdana"/>
          <w:sz w:val="20"/>
          <w:szCs w:val="20"/>
        </w:rPr>
        <w:t xml:space="preserve"> </w:t>
      </w:r>
      <w:r w:rsidR="002A53A1" w:rsidRPr="005236C4">
        <w:rPr>
          <w:rFonts w:ascii="Verdana" w:hAnsi="Verdana"/>
          <w:sz w:val="20"/>
          <w:szCs w:val="20"/>
        </w:rPr>
        <w:t xml:space="preserve">Therefore, the following objectives will be addressed in the </w:t>
      </w:r>
      <w:r w:rsidR="002902CA">
        <w:rPr>
          <w:rFonts w:ascii="Verdana" w:hAnsi="Verdana"/>
          <w:sz w:val="20"/>
          <w:szCs w:val="20"/>
        </w:rPr>
        <w:t>research</w:t>
      </w:r>
      <w:r w:rsidR="002A53A1" w:rsidRPr="005236C4">
        <w:rPr>
          <w:rFonts w:ascii="Verdana" w:hAnsi="Verdana"/>
          <w:sz w:val="20"/>
          <w:szCs w:val="20"/>
        </w:rPr>
        <w:t>:</w:t>
      </w:r>
    </w:p>
    <w:p w14:paraId="66454699" w14:textId="35B89B53" w:rsidR="00F2345B" w:rsidRPr="005236C4" w:rsidRDefault="00F21047" w:rsidP="004B47BA">
      <w:pPr>
        <w:pStyle w:val="ListParagraph"/>
        <w:numPr>
          <w:ilvl w:val="0"/>
          <w:numId w:val="12"/>
        </w:numPr>
        <w:spacing w:before="60" w:after="60" w:line="276" w:lineRule="auto"/>
        <w:ind w:left="360"/>
        <w:jc w:val="both"/>
        <w:rPr>
          <w:rFonts w:ascii="Verdana" w:hAnsi="Verdana"/>
          <w:sz w:val="20"/>
          <w:szCs w:val="20"/>
        </w:rPr>
      </w:pPr>
      <w:r>
        <w:rPr>
          <w:rFonts w:ascii="Verdana" w:hAnsi="Verdana"/>
          <w:sz w:val="20"/>
          <w:szCs w:val="20"/>
        </w:rPr>
        <w:t>To analyse the legal position regarding</w:t>
      </w:r>
      <w:r w:rsidR="00F2345B" w:rsidRPr="005236C4">
        <w:rPr>
          <w:rFonts w:ascii="Verdana" w:hAnsi="Verdana"/>
          <w:sz w:val="20"/>
          <w:szCs w:val="20"/>
        </w:rPr>
        <w:t xml:space="preserve"> coeliac people at work</w:t>
      </w:r>
    </w:p>
    <w:p w14:paraId="3281A8E3" w14:textId="7BB383DF" w:rsidR="00AB2AB8" w:rsidRPr="005236C4" w:rsidRDefault="002A53A1" w:rsidP="004B47BA">
      <w:pPr>
        <w:pStyle w:val="ListParagraph"/>
        <w:numPr>
          <w:ilvl w:val="0"/>
          <w:numId w:val="12"/>
        </w:numPr>
        <w:spacing w:before="60" w:after="60" w:line="276" w:lineRule="auto"/>
        <w:ind w:left="360"/>
        <w:jc w:val="both"/>
        <w:rPr>
          <w:rFonts w:ascii="Verdana" w:hAnsi="Verdana"/>
          <w:sz w:val="20"/>
          <w:szCs w:val="20"/>
        </w:rPr>
      </w:pPr>
      <w:r w:rsidRPr="005236C4">
        <w:rPr>
          <w:rFonts w:ascii="Verdana" w:hAnsi="Verdana"/>
          <w:sz w:val="20"/>
          <w:szCs w:val="20"/>
        </w:rPr>
        <w:t xml:space="preserve">To evidence </w:t>
      </w:r>
      <w:r w:rsidR="00265E0F" w:rsidRPr="005236C4">
        <w:rPr>
          <w:rFonts w:ascii="Verdana" w:hAnsi="Verdana"/>
          <w:sz w:val="20"/>
          <w:szCs w:val="20"/>
        </w:rPr>
        <w:t xml:space="preserve">the impact of </w:t>
      </w:r>
      <w:r w:rsidRPr="005236C4">
        <w:rPr>
          <w:rFonts w:ascii="Verdana" w:hAnsi="Verdana"/>
          <w:sz w:val="20"/>
          <w:szCs w:val="20"/>
        </w:rPr>
        <w:t xml:space="preserve">discrimination practices in workplace </w:t>
      </w:r>
      <w:r w:rsidR="00265E0F" w:rsidRPr="005236C4">
        <w:rPr>
          <w:rFonts w:ascii="Verdana" w:hAnsi="Verdana"/>
          <w:sz w:val="20"/>
          <w:szCs w:val="20"/>
        </w:rPr>
        <w:t>on</w:t>
      </w:r>
      <w:r w:rsidRPr="005236C4">
        <w:rPr>
          <w:rFonts w:ascii="Verdana" w:hAnsi="Verdana"/>
          <w:sz w:val="20"/>
          <w:szCs w:val="20"/>
        </w:rPr>
        <w:t xml:space="preserve"> coeliac people</w:t>
      </w:r>
      <w:r w:rsidR="00AB2AB8" w:rsidRPr="005236C4">
        <w:rPr>
          <w:rFonts w:ascii="Verdana" w:hAnsi="Verdana"/>
          <w:sz w:val="20"/>
          <w:szCs w:val="20"/>
        </w:rPr>
        <w:t>.</w:t>
      </w:r>
    </w:p>
    <w:p w14:paraId="74B08F76" w14:textId="77777777" w:rsidR="00F21047" w:rsidRDefault="00F21047" w:rsidP="00470D3D">
      <w:pPr>
        <w:spacing w:after="120" w:line="276" w:lineRule="auto"/>
        <w:jc w:val="both"/>
        <w:rPr>
          <w:rFonts w:ascii="Verdana" w:hAnsi="Verdana"/>
          <w:sz w:val="20"/>
          <w:szCs w:val="20"/>
        </w:rPr>
      </w:pPr>
    </w:p>
    <w:p w14:paraId="50364D1A" w14:textId="7700BCBC" w:rsidR="00F2345B" w:rsidRPr="005236C4" w:rsidRDefault="00F2345B" w:rsidP="00470D3D">
      <w:pPr>
        <w:spacing w:after="120" w:line="276" w:lineRule="auto"/>
        <w:jc w:val="both"/>
        <w:rPr>
          <w:rFonts w:ascii="Verdana" w:hAnsi="Verdana"/>
          <w:sz w:val="20"/>
          <w:szCs w:val="20"/>
        </w:rPr>
      </w:pPr>
      <w:r w:rsidRPr="005236C4">
        <w:rPr>
          <w:rFonts w:ascii="Verdana" w:hAnsi="Verdana"/>
          <w:sz w:val="20"/>
          <w:szCs w:val="20"/>
        </w:rPr>
        <w:t xml:space="preserve">The following research questions will be addressed in the </w:t>
      </w:r>
      <w:r w:rsidR="007162DE">
        <w:rPr>
          <w:rFonts w:ascii="Verdana" w:hAnsi="Verdana"/>
          <w:sz w:val="20"/>
          <w:szCs w:val="20"/>
        </w:rPr>
        <w:t>research</w:t>
      </w:r>
      <w:r w:rsidRPr="005236C4">
        <w:rPr>
          <w:rFonts w:ascii="Verdana" w:hAnsi="Verdana"/>
          <w:sz w:val="20"/>
          <w:szCs w:val="20"/>
        </w:rPr>
        <w:t>:</w:t>
      </w:r>
    </w:p>
    <w:p w14:paraId="146396FC" w14:textId="30D70E0E" w:rsidR="007D5C2A" w:rsidRPr="005236C4" w:rsidRDefault="00F2345B" w:rsidP="00470D3D">
      <w:pPr>
        <w:pStyle w:val="ListParagraph"/>
        <w:numPr>
          <w:ilvl w:val="1"/>
          <w:numId w:val="7"/>
        </w:numPr>
        <w:spacing w:after="0" w:line="276" w:lineRule="auto"/>
        <w:ind w:left="426" w:hanging="426"/>
        <w:jc w:val="both"/>
        <w:rPr>
          <w:rFonts w:ascii="Verdana" w:hAnsi="Verdana"/>
          <w:b/>
          <w:bCs/>
          <w:i/>
          <w:iCs/>
          <w:sz w:val="20"/>
          <w:szCs w:val="20"/>
        </w:rPr>
      </w:pPr>
      <w:r w:rsidRPr="005236C4">
        <w:rPr>
          <w:rFonts w:ascii="Verdana" w:hAnsi="Verdana"/>
          <w:b/>
          <w:bCs/>
          <w:i/>
          <w:iCs/>
          <w:sz w:val="20"/>
          <w:szCs w:val="20"/>
        </w:rPr>
        <w:t xml:space="preserve">Does the law </w:t>
      </w:r>
      <w:r w:rsidR="00635236" w:rsidRPr="005236C4">
        <w:rPr>
          <w:rFonts w:ascii="Verdana" w:hAnsi="Verdana"/>
          <w:b/>
          <w:bCs/>
          <w:i/>
          <w:iCs/>
          <w:sz w:val="20"/>
          <w:szCs w:val="20"/>
        </w:rPr>
        <w:t xml:space="preserve">adequately </w:t>
      </w:r>
      <w:r w:rsidRPr="005236C4">
        <w:rPr>
          <w:rFonts w:ascii="Verdana" w:hAnsi="Verdana"/>
          <w:b/>
          <w:bCs/>
          <w:i/>
          <w:iCs/>
          <w:sz w:val="20"/>
          <w:szCs w:val="20"/>
        </w:rPr>
        <w:t>protect coeliac people</w:t>
      </w:r>
      <w:r w:rsidR="006076E8" w:rsidRPr="005236C4">
        <w:rPr>
          <w:rFonts w:ascii="Verdana" w:hAnsi="Verdana"/>
          <w:b/>
          <w:bCs/>
          <w:i/>
          <w:iCs/>
          <w:sz w:val="20"/>
          <w:szCs w:val="20"/>
        </w:rPr>
        <w:t xml:space="preserve"> in the workplace</w:t>
      </w:r>
      <w:r w:rsidRPr="005236C4">
        <w:rPr>
          <w:rFonts w:ascii="Verdana" w:hAnsi="Verdana"/>
          <w:b/>
          <w:bCs/>
          <w:i/>
          <w:iCs/>
          <w:sz w:val="20"/>
          <w:szCs w:val="20"/>
        </w:rPr>
        <w:t>?</w:t>
      </w:r>
    </w:p>
    <w:p w14:paraId="0F873FBA" w14:textId="1656E4EF" w:rsidR="00265E0F" w:rsidRPr="005236C4" w:rsidRDefault="00F2345B" w:rsidP="00470D3D">
      <w:pPr>
        <w:spacing w:after="120" w:line="276" w:lineRule="auto"/>
        <w:jc w:val="both"/>
        <w:rPr>
          <w:rFonts w:ascii="Verdana" w:hAnsi="Verdana"/>
          <w:sz w:val="20"/>
          <w:szCs w:val="20"/>
        </w:rPr>
      </w:pPr>
      <w:r w:rsidRPr="005236C4">
        <w:rPr>
          <w:rFonts w:ascii="Verdana" w:hAnsi="Verdana"/>
          <w:sz w:val="20"/>
          <w:szCs w:val="20"/>
        </w:rPr>
        <w:t>As the disease is managed via adherence to the gluten free diet, for which 60% of coeliacs report experienc</w:t>
      </w:r>
      <w:r w:rsidR="00635236" w:rsidRPr="005236C4">
        <w:rPr>
          <w:rFonts w:ascii="Verdana" w:hAnsi="Verdana"/>
          <w:sz w:val="20"/>
          <w:szCs w:val="20"/>
        </w:rPr>
        <w:t>ing</w:t>
      </w:r>
      <w:r w:rsidRPr="005236C4">
        <w:rPr>
          <w:rFonts w:ascii="Verdana" w:hAnsi="Verdana"/>
          <w:sz w:val="20"/>
          <w:szCs w:val="20"/>
        </w:rPr>
        <w:t xml:space="preserve"> some difficulty in maintaining (Ara</w:t>
      </w:r>
      <w:r w:rsidR="00AB2AB8" w:rsidRPr="005236C4">
        <w:rPr>
          <w:rFonts w:ascii="Verdana" w:hAnsi="Verdana"/>
          <w:sz w:val="20"/>
          <w:szCs w:val="20"/>
        </w:rPr>
        <w:t>ú</w:t>
      </w:r>
      <w:r w:rsidRPr="005236C4">
        <w:rPr>
          <w:rFonts w:ascii="Verdana" w:hAnsi="Verdana"/>
          <w:sz w:val="20"/>
          <w:szCs w:val="20"/>
        </w:rPr>
        <w:t>jo and Ara</w:t>
      </w:r>
      <w:r w:rsidR="00AB2AB8" w:rsidRPr="005236C4">
        <w:rPr>
          <w:rFonts w:ascii="Verdana" w:hAnsi="Verdana"/>
          <w:sz w:val="20"/>
          <w:szCs w:val="20"/>
        </w:rPr>
        <w:t>ú</w:t>
      </w:r>
      <w:r w:rsidRPr="005236C4">
        <w:rPr>
          <w:rFonts w:ascii="Verdana" w:hAnsi="Verdana"/>
          <w:sz w:val="20"/>
          <w:szCs w:val="20"/>
        </w:rPr>
        <w:t xml:space="preserve">jo, 2012), there are evident difficulties in workplace provision whether through </w:t>
      </w:r>
      <w:r w:rsidRPr="007162DE">
        <w:rPr>
          <w:rFonts w:ascii="Verdana" w:hAnsi="Verdana"/>
          <w:sz w:val="20"/>
          <w:szCs w:val="20"/>
        </w:rPr>
        <w:t>lack of facilities</w:t>
      </w:r>
      <w:r w:rsidRPr="005236C4">
        <w:rPr>
          <w:rFonts w:ascii="Verdana" w:hAnsi="Verdana"/>
          <w:sz w:val="20"/>
          <w:szCs w:val="20"/>
        </w:rPr>
        <w:t xml:space="preserve"> to buy or store home-prepared food. This </w:t>
      </w:r>
      <w:r w:rsidR="00E208CD" w:rsidRPr="005236C4">
        <w:rPr>
          <w:rFonts w:ascii="Verdana" w:hAnsi="Verdana"/>
          <w:sz w:val="20"/>
          <w:szCs w:val="20"/>
        </w:rPr>
        <w:t>issue</w:t>
      </w:r>
      <w:r w:rsidR="00FE4ACD" w:rsidRPr="005236C4">
        <w:rPr>
          <w:rFonts w:ascii="Verdana" w:hAnsi="Verdana"/>
          <w:sz w:val="20"/>
          <w:szCs w:val="20"/>
        </w:rPr>
        <w:t xml:space="preserve"> is compounded by the fact that coeliac d</w:t>
      </w:r>
      <w:r w:rsidR="007C629E" w:rsidRPr="005236C4">
        <w:rPr>
          <w:rFonts w:ascii="Verdana" w:hAnsi="Verdana"/>
          <w:sz w:val="20"/>
          <w:szCs w:val="20"/>
        </w:rPr>
        <w:t>isease is</w:t>
      </w:r>
      <w:r w:rsidR="00AB2AB8" w:rsidRPr="005236C4">
        <w:rPr>
          <w:rFonts w:ascii="Verdana" w:hAnsi="Verdana"/>
          <w:sz w:val="20"/>
          <w:szCs w:val="20"/>
        </w:rPr>
        <w:t xml:space="preserve"> </w:t>
      </w:r>
      <w:r w:rsidR="007C629E" w:rsidRPr="005236C4">
        <w:rPr>
          <w:rFonts w:ascii="Verdana" w:hAnsi="Verdana"/>
          <w:sz w:val="20"/>
          <w:szCs w:val="20"/>
        </w:rPr>
        <w:t xml:space="preserve">not </w:t>
      </w:r>
      <w:r w:rsidR="009E61C5" w:rsidRPr="005236C4">
        <w:rPr>
          <w:rFonts w:ascii="Verdana" w:hAnsi="Verdana"/>
          <w:sz w:val="20"/>
          <w:szCs w:val="20"/>
        </w:rPr>
        <w:t xml:space="preserve">specifically </w:t>
      </w:r>
      <w:r w:rsidR="007C629E" w:rsidRPr="005236C4">
        <w:rPr>
          <w:rFonts w:ascii="Verdana" w:hAnsi="Verdana"/>
          <w:sz w:val="20"/>
          <w:szCs w:val="20"/>
        </w:rPr>
        <w:t>considered a disability</w:t>
      </w:r>
      <w:r w:rsidR="009E61C5" w:rsidRPr="005236C4">
        <w:rPr>
          <w:rFonts w:ascii="Verdana" w:hAnsi="Verdana"/>
          <w:sz w:val="20"/>
          <w:szCs w:val="20"/>
        </w:rPr>
        <w:t xml:space="preserve"> or ‘chronic long term condition’</w:t>
      </w:r>
      <w:r w:rsidR="007C629E" w:rsidRPr="005236C4">
        <w:rPr>
          <w:rFonts w:ascii="Verdana" w:hAnsi="Verdana"/>
          <w:sz w:val="20"/>
          <w:szCs w:val="20"/>
        </w:rPr>
        <w:t xml:space="preserve"> under</w:t>
      </w:r>
      <w:r w:rsidR="00FE4ACD" w:rsidRPr="005236C4">
        <w:rPr>
          <w:rFonts w:ascii="Verdana" w:hAnsi="Verdana"/>
          <w:sz w:val="20"/>
          <w:szCs w:val="20"/>
        </w:rPr>
        <w:t xml:space="preserve"> the Equalities Act</w:t>
      </w:r>
      <w:r w:rsidR="007C629E" w:rsidRPr="005236C4">
        <w:rPr>
          <w:rFonts w:ascii="Verdana" w:hAnsi="Verdana"/>
          <w:sz w:val="20"/>
          <w:szCs w:val="20"/>
        </w:rPr>
        <w:t xml:space="preserve"> (2010) which would require employers to make ‘reasonable adjustments’ to accommodate the sufferer</w:t>
      </w:r>
      <w:r w:rsidR="00FE4ACD" w:rsidRPr="005236C4">
        <w:rPr>
          <w:rFonts w:ascii="Verdana" w:hAnsi="Verdana"/>
          <w:sz w:val="20"/>
          <w:szCs w:val="20"/>
        </w:rPr>
        <w:t>.</w:t>
      </w:r>
      <w:r w:rsidR="00DE4088" w:rsidRPr="005236C4">
        <w:rPr>
          <w:rFonts w:ascii="Verdana" w:hAnsi="Verdana"/>
          <w:sz w:val="20"/>
          <w:szCs w:val="20"/>
        </w:rPr>
        <w:t xml:space="preserve"> </w:t>
      </w:r>
      <w:r w:rsidR="00E53648" w:rsidRPr="005236C4">
        <w:rPr>
          <w:rFonts w:ascii="Verdana" w:hAnsi="Verdana"/>
          <w:sz w:val="20"/>
          <w:szCs w:val="20"/>
        </w:rPr>
        <w:t xml:space="preserve"> </w:t>
      </w:r>
      <w:r w:rsidRPr="005236C4">
        <w:rPr>
          <w:rFonts w:ascii="Verdana" w:hAnsi="Verdana"/>
          <w:sz w:val="20"/>
          <w:szCs w:val="20"/>
        </w:rPr>
        <w:t>There is a grey area as to what, if any, are the employers’ obligations and what may be reasonable for employees to expect in terms of equal treatment and consideration for their dignity at work.</w:t>
      </w:r>
    </w:p>
    <w:p w14:paraId="157B76C7" w14:textId="1F30C759" w:rsidR="00265E0F" w:rsidRPr="005236C4" w:rsidRDefault="00265E0F" w:rsidP="00470D3D">
      <w:pPr>
        <w:spacing w:after="120" w:line="276" w:lineRule="auto"/>
        <w:jc w:val="both"/>
        <w:rPr>
          <w:rFonts w:ascii="Verdana" w:hAnsi="Verdana"/>
          <w:sz w:val="20"/>
          <w:szCs w:val="20"/>
        </w:rPr>
      </w:pPr>
      <w:r w:rsidRPr="005236C4">
        <w:rPr>
          <w:rFonts w:ascii="Verdana" w:hAnsi="Verdana"/>
          <w:sz w:val="20"/>
          <w:szCs w:val="20"/>
        </w:rPr>
        <w:t xml:space="preserve">Despite </w:t>
      </w:r>
      <w:r w:rsidR="004F3ADE" w:rsidRPr="005236C4">
        <w:rPr>
          <w:rFonts w:ascii="Verdana" w:hAnsi="Verdana"/>
          <w:sz w:val="20"/>
          <w:szCs w:val="20"/>
        </w:rPr>
        <w:t>a</w:t>
      </w:r>
      <w:r w:rsidRPr="005236C4">
        <w:rPr>
          <w:rFonts w:ascii="Verdana" w:hAnsi="Verdana"/>
          <w:sz w:val="20"/>
          <w:szCs w:val="20"/>
        </w:rPr>
        <w:t xml:space="preserve"> shift in thinking, the current legislative framework has achieved little change in improving organisational justice (Ahmed, 2007). Legislation plays a key role for tackling unfair discrimination and deliver the progress that is needed to create an inclusive society (Özbilgin et al., 2008). However, compliance to </w:t>
      </w:r>
      <w:r w:rsidRPr="007162DE">
        <w:rPr>
          <w:rFonts w:ascii="Verdana" w:hAnsi="Verdana"/>
          <w:sz w:val="20"/>
          <w:szCs w:val="20"/>
        </w:rPr>
        <w:t>legislation seems to be ineffective in eliminating discrimination amongst C</w:t>
      </w:r>
      <w:r w:rsidR="00AB2AB8" w:rsidRPr="007162DE">
        <w:rPr>
          <w:rFonts w:ascii="Verdana" w:hAnsi="Verdana"/>
          <w:sz w:val="20"/>
          <w:szCs w:val="20"/>
        </w:rPr>
        <w:t>D</w:t>
      </w:r>
      <w:r w:rsidRPr="007162DE">
        <w:rPr>
          <w:rFonts w:ascii="Verdana" w:hAnsi="Verdana"/>
          <w:sz w:val="20"/>
          <w:szCs w:val="20"/>
        </w:rPr>
        <w:t xml:space="preserve"> sufferers. Physical and emotional effects have not been fully addressed at organisational level</w:t>
      </w:r>
      <w:r w:rsidR="00AB2AB8" w:rsidRPr="007162DE">
        <w:rPr>
          <w:rFonts w:ascii="Verdana" w:hAnsi="Verdana"/>
          <w:sz w:val="20"/>
          <w:szCs w:val="20"/>
        </w:rPr>
        <w:t xml:space="preserve"> and</w:t>
      </w:r>
      <w:r w:rsidRPr="007162DE">
        <w:rPr>
          <w:rFonts w:ascii="Verdana" w:hAnsi="Verdana"/>
          <w:sz w:val="20"/>
          <w:szCs w:val="20"/>
        </w:rPr>
        <w:t xml:space="preserve"> </w:t>
      </w:r>
      <w:r w:rsidR="00AB2AB8" w:rsidRPr="007162DE">
        <w:rPr>
          <w:rFonts w:ascii="Verdana" w:hAnsi="Verdana"/>
          <w:sz w:val="20"/>
          <w:szCs w:val="20"/>
        </w:rPr>
        <w:t>a</w:t>
      </w:r>
      <w:r w:rsidRPr="007162DE">
        <w:rPr>
          <w:rFonts w:ascii="Verdana" w:hAnsi="Verdana"/>
          <w:sz w:val="20"/>
          <w:szCs w:val="20"/>
        </w:rPr>
        <w:t>necdotal evidence</w:t>
      </w:r>
      <w:r w:rsidR="00AB2AB8" w:rsidRPr="007162DE">
        <w:rPr>
          <w:rFonts w:ascii="Verdana" w:hAnsi="Verdana"/>
          <w:sz w:val="20"/>
          <w:szCs w:val="20"/>
        </w:rPr>
        <w:t xml:space="preserve"> obtained from social media CD support groups</w:t>
      </w:r>
      <w:r w:rsidRPr="007162DE">
        <w:rPr>
          <w:rFonts w:ascii="Verdana" w:hAnsi="Verdana"/>
          <w:sz w:val="20"/>
          <w:szCs w:val="20"/>
        </w:rPr>
        <w:t xml:space="preserve"> leads to the argument that current management practices are not in line with the principles and perspective of diversity.</w:t>
      </w:r>
      <w:r w:rsidRPr="005236C4">
        <w:rPr>
          <w:rFonts w:ascii="Verdana" w:hAnsi="Verdana"/>
          <w:sz w:val="20"/>
          <w:szCs w:val="20"/>
        </w:rPr>
        <w:t xml:space="preserve"> Organisations ha</w:t>
      </w:r>
      <w:r w:rsidR="00AB2AB8" w:rsidRPr="005236C4">
        <w:rPr>
          <w:rFonts w:ascii="Verdana" w:hAnsi="Verdana"/>
          <w:sz w:val="20"/>
          <w:szCs w:val="20"/>
        </w:rPr>
        <w:t>ve</w:t>
      </w:r>
      <w:r w:rsidRPr="005236C4">
        <w:rPr>
          <w:rFonts w:ascii="Verdana" w:hAnsi="Verdana"/>
          <w:sz w:val="20"/>
          <w:szCs w:val="20"/>
        </w:rPr>
        <w:t xml:space="preserve"> now moral and strategic obligations to develop explicit strategies to valuing individual differences at organisational level rather than following a uniform re</w:t>
      </w:r>
      <w:r w:rsidR="00CA4E59" w:rsidRPr="005236C4">
        <w:rPr>
          <w:rFonts w:ascii="Verdana" w:hAnsi="Verdana"/>
          <w:sz w:val="20"/>
          <w:szCs w:val="20"/>
        </w:rPr>
        <w:t>gulatory approach (CIPD, 2012).</w:t>
      </w:r>
    </w:p>
    <w:p w14:paraId="5C77A675" w14:textId="705CCA08" w:rsidR="007D5C2A" w:rsidRPr="005236C4" w:rsidRDefault="007D5C2A" w:rsidP="00470D3D">
      <w:pPr>
        <w:pStyle w:val="ListParagraph"/>
        <w:numPr>
          <w:ilvl w:val="1"/>
          <w:numId w:val="7"/>
        </w:numPr>
        <w:spacing w:after="0" w:line="276" w:lineRule="auto"/>
        <w:ind w:left="284" w:hanging="284"/>
        <w:jc w:val="both"/>
        <w:rPr>
          <w:rFonts w:ascii="Verdana" w:hAnsi="Verdana"/>
          <w:b/>
          <w:bCs/>
          <w:i/>
          <w:iCs/>
          <w:sz w:val="20"/>
          <w:szCs w:val="20"/>
        </w:rPr>
      </w:pPr>
      <w:r w:rsidRPr="005236C4">
        <w:rPr>
          <w:rFonts w:ascii="Verdana" w:hAnsi="Verdana"/>
          <w:b/>
          <w:bCs/>
          <w:i/>
          <w:iCs/>
          <w:sz w:val="20"/>
          <w:szCs w:val="20"/>
        </w:rPr>
        <w:t xml:space="preserve">What </w:t>
      </w:r>
      <w:r w:rsidR="00265E0F" w:rsidRPr="005236C4">
        <w:rPr>
          <w:rFonts w:ascii="Verdana" w:hAnsi="Verdana"/>
          <w:b/>
          <w:bCs/>
          <w:i/>
          <w:iCs/>
          <w:sz w:val="20"/>
          <w:szCs w:val="20"/>
        </w:rPr>
        <w:t>discriminatory practices</w:t>
      </w:r>
      <w:r w:rsidR="00635236" w:rsidRPr="005236C4">
        <w:rPr>
          <w:rFonts w:ascii="Verdana" w:hAnsi="Verdana"/>
          <w:b/>
          <w:bCs/>
          <w:i/>
          <w:iCs/>
          <w:sz w:val="20"/>
          <w:szCs w:val="20"/>
        </w:rPr>
        <w:t xml:space="preserve"> exist and what is their impact</w:t>
      </w:r>
      <w:r w:rsidR="00265E0F" w:rsidRPr="005236C4">
        <w:rPr>
          <w:rFonts w:ascii="Verdana" w:hAnsi="Verdana"/>
          <w:b/>
          <w:bCs/>
          <w:i/>
          <w:iCs/>
          <w:sz w:val="20"/>
          <w:szCs w:val="20"/>
        </w:rPr>
        <w:t>?</w:t>
      </w:r>
    </w:p>
    <w:p w14:paraId="32353FDD" w14:textId="77777777" w:rsidR="00576FBA" w:rsidRPr="005236C4" w:rsidRDefault="00576FBA" w:rsidP="00470D3D">
      <w:pPr>
        <w:spacing w:after="120" w:line="276" w:lineRule="auto"/>
        <w:jc w:val="both"/>
        <w:rPr>
          <w:rFonts w:ascii="Verdana" w:hAnsi="Verdana"/>
          <w:b/>
          <w:bCs/>
          <w:sz w:val="20"/>
          <w:szCs w:val="20"/>
        </w:rPr>
      </w:pPr>
      <w:r w:rsidRPr="005236C4">
        <w:rPr>
          <w:rFonts w:ascii="Verdana" w:hAnsi="Verdana"/>
          <w:sz w:val="20"/>
          <w:szCs w:val="20"/>
        </w:rPr>
        <w:t xml:space="preserve">Lee et al. (2012) in their longitudinal quality of life study of living with CD shows that while the impact on family, dining out and travel diminishes as time following diagnosis passes, the effect on work remains the same whether the diagnosis is recent or more than 10 years prior. This is in line with Black and Orfila’s (2011) findings which reported feelings of anxiety and depression due to exclusion in social settings due to the difficulty of adhering to the Gluten Free diet. Much discrimination is unintentional and arises from ignorance or lack of understanding by the non-coeliac. It is further compounded by silence or resentment by the ‘involved’ party. </w:t>
      </w:r>
      <w:r w:rsidRPr="005236C4">
        <w:rPr>
          <w:rFonts w:ascii="Verdana" w:hAnsi="Verdana"/>
          <w:bCs/>
          <w:sz w:val="20"/>
          <w:szCs w:val="20"/>
        </w:rPr>
        <w:t>Indirect discrimination occurs if a ‘provision, criterion or practice’ is imposed which members of one group are much less likely to be able to comply with, and which is not justified by the requirements of the job.</w:t>
      </w:r>
    </w:p>
    <w:p w14:paraId="056B3FE7" w14:textId="01282953" w:rsidR="00576FBA" w:rsidRPr="005236C4" w:rsidRDefault="00A63887" w:rsidP="00470D3D">
      <w:pPr>
        <w:spacing w:after="120" w:line="276" w:lineRule="auto"/>
        <w:jc w:val="both"/>
        <w:rPr>
          <w:rFonts w:ascii="Verdana" w:hAnsi="Verdana"/>
          <w:sz w:val="20"/>
          <w:szCs w:val="20"/>
        </w:rPr>
      </w:pPr>
      <w:r w:rsidRPr="005236C4">
        <w:rPr>
          <w:rFonts w:ascii="Verdana" w:hAnsi="Verdana"/>
          <w:sz w:val="20"/>
          <w:szCs w:val="20"/>
        </w:rPr>
        <w:t>It is important to consider the emotional implications of being excluded from social events where food has a social, psych</w:t>
      </w:r>
      <w:r w:rsidR="00473D1D">
        <w:rPr>
          <w:rFonts w:ascii="Verdana" w:hAnsi="Verdana"/>
          <w:sz w:val="20"/>
          <w:szCs w:val="20"/>
        </w:rPr>
        <w:t>ological and symbolic dimension</w:t>
      </w:r>
      <w:r w:rsidRPr="005236C4">
        <w:rPr>
          <w:rFonts w:ascii="Verdana" w:hAnsi="Verdana"/>
          <w:sz w:val="20"/>
          <w:szCs w:val="20"/>
        </w:rPr>
        <w:t xml:space="preserve">. </w:t>
      </w:r>
      <w:r w:rsidR="00AB2AB8" w:rsidRPr="007162DE">
        <w:rPr>
          <w:rFonts w:ascii="Verdana" w:hAnsi="Verdana"/>
          <w:sz w:val="20"/>
          <w:szCs w:val="20"/>
        </w:rPr>
        <w:t>D</w:t>
      </w:r>
      <w:r w:rsidR="00576FBA" w:rsidRPr="007162DE">
        <w:rPr>
          <w:rFonts w:ascii="Verdana" w:hAnsi="Verdana"/>
          <w:sz w:val="20"/>
          <w:szCs w:val="20"/>
        </w:rPr>
        <w:t xml:space="preserve">iscrimination against coeliac sufferers in the workplace </w:t>
      </w:r>
      <w:r w:rsidR="00AB2AB8" w:rsidRPr="007162DE">
        <w:rPr>
          <w:rFonts w:ascii="Verdana" w:hAnsi="Verdana"/>
          <w:sz w:val="20"/>
          <w:szCs w:val="20"/>
        </w:rPr>
        <w:t>arises from</w:t>
      </w:r>
      <w:r w:rsidR="00576FBA" w:rsidRPr="007162DE">
        <w:rPr>
          <w:rFonts w:ascii="Verdana" w:hAnsi="Verdana"/>
          <w:sz w:val="20"/>
          <w:szCs w:val="20"/>
        </w:rPr>
        <w:t xml:space="preserve"> being excluded</w:t>
      </w:r>
      <w:r w:rsidR="00576FBA" w:rsidRPr="005236C4">
        <w:rPr>
          <w:rFonts w:ascii="Verdana" w:hAnsi="Verdana"/>
          <w:sz w:val="20"/>
          <w:szCs w:val="20"/>
        </w:rPr>
        <w:t xml:space="preserve"> from joining in corporate hospitality because of a lack of gluten free options; of the condition being referred to as an ‘eating disorder’; or, of being told to take their own food as they were considered ‘too difficult’ to cater for and the like. This clearly impacts upon the employee’s equal opportunities as well as their dignity in the workplace. In addition, food and eating are </w:t>
      </w:r>
      <w:r w:rsidR="00576FBA" w:rsidRPr="005236C4">
        <w:rPr>
          <w:rFonts w:ascii="Verdana" w:hAnsi="Verdana"/>
          <w:sz w:val="20"/>
          <w:szCs w:val="20"/>
        </w:rPr>
        <w:lastRenderedPageBreak/>
        <w:t>symbolic in the workplace as they represent celebrations of success, cement team ‘togetherness’ and cohesiveness (Ortlieb and Sieben, 2013), and other organisational ‘rituals’ (Flores-Pereira, Davel and Cavedon, 2008), Rosen (1985) was among the first to acknowledge the symbolism of organisational celebrations featuring eating. More recently Sturdy, Schwartz and Spicer (2006) identified the business dinner “as a liminal space between work and private spheres” (Briner and Sturdy, 2008:907) thus providing us with a linkage between an employers’ obligations to the coeliac employee.</w:t>
      </w:r>
    </w:p>
    <w:p w14:paraId="702C8252" w14:textId="3CE29A0D" w:rsidR="00576FBA" w:rsidRPr="005236C4" w:rsidRDefault="00576FBA" w:rsidP="00470D3D">
      <w:pPr>
        <w:spacing w:after="120" w:line="276" w:lineRule="auto"/>
        <w:jc w:val="both"/>
        <w:rPr>
          <w:rFonts w:ascii="Verdana" w:hAnsi="Verdana"/>
          <w:sz w:val="20"/>
          <w:szCs w:val="20"/>
        </w:rPr>
      </w:pPr>
      <w:r w:rsidRPr="005236C4">
        <w:rPr>
          <w:rFonts w:ascii="Verdana" w:hAnsi="Verdana"/>
          <w:sz w:val="20"/>
          <w:szCs w:val="20"/>
        </w:rPr>
        <w:t xml:space="preserve">Cunha, Cabral-Cardoso and Clegg (2008) conceptualise food within organisations in four ways: food as need, social interaction, culture and as a metaphor – providing a framework to examine the needs of the coeliac in the workplace. Firstly, food as need refers to meal breaks and the availability of gluten-free food or the facilities to safely store and reheat food from home. Secondly, food as social interaction whether it be business-related entertaining, networking opportunities or the exchange of news and knowledge at the coffee machine. Thirdly, the cultural aspects of food at work in terms of cakes for celebrations, birthdays for example or food to symbolise religious festivals, or food as reward; food as metaphor is used by Cunha </w:t>
      </w:r>
      <w:r w:rsidRPr="005236C4">
        <w:rPr>
          <w:rFonts w:ascii="Verdana" w:hAnsi="Verdana"/>
          <w:i/>
          <w:sz w:val="20"/>
          <w:szCs w:val="20"/>
        </w:rPr>
        <w:t xml:space="preserve">et al. </w:t>
      </w:r>
      <w:r w:rsidRPr="005236C4">
        <w:rPr>
          <w:rFonts w:ascii="Verdana" w:hAnsi="Verdana"/>
          <w:sz w:val="20"/>
          <w:szCs w:val="20"/>
        </w:rPr>
        <w:t>(2008) in a number of ways – to explain the organisation as a consumer of worker flesh or to reflect the organisation’s ‘health’ whether it be anorexic or over-weight to name two.</w:t>
      </w:r>
    </w:p>
    <w:p w14:paraId="1CE5E9E8" w14:textId="5C3CB5B8" w:rsidR="00576FBA" w:rsidRPr="005236C4" w:rsidRDefault="00AB2AB8" w:rsidP="00470D3D">
      <w:pPr>
        <w:spacing w:after="120" w:line="276" w:lineRule="auto"/>
        <w:jc w:val="both"/>
        <w:rPr>
          <w:rFonts w:ascii="Verdana" w:hAnsi="Verdana"/>
          <w:sz w:val="20"/>
          <w:szCs w:val="20"/>
        </w:rPr>
      </w:pPr>
      <w:r w:rsidRPr="005236C4">
        <w:rPr>
          <w:rFonts w:ascii="Verdana" w:hAnsi="Verdana"/>
          <w:sz w:val="20"/>
          <w:szCs w:val="20"/>
        </w:rPr>
        <w:t>Expand</w:t>
      </w:r>
      <w:r w:rsidR="00576FBA" w:rsidRPr="005236C4">
        <w:rPr>
          <w:rFonts w:ascii="Verdana" w:hAnsi="Verdana"/>
          <w:sz w:val="20"/>
          <w:szCs w:val="20"/>
        </w:rPr>
        <w:t>ing the theme of the organisation (employer) as a consumer of worker flesh then that highlights the need for the worker to be healthy in order to provide adequate nutrition – hence our argument for the need for employers to consider the needs of their coeliac employees. In order to determine what is known about the management of the condition in the workplace we conducted a search of the academic literature using a range of keyword terms including ‘coeliac’, celiac (in order to ascertain if work had been carried out in the United States) and ‘employment’ which yielded no results; likewise a search of the factsheets, reports and on-line discussion/advice forums offered by the Chartered Institute for Personnel and Development</w:t>
      </w:r>
      <w:r w:rsidR="00635236" w:rsidRPr="005236C4">
        <w:rPr>
          <w:rFonts w:ascii="Verdana" w:hAnsi="Verdana"/>
          <w:sz w:val="20"/>
          <w:szCs w:val="20"/>
        </w:rPr>
        <w:t xml:space="preserve"> (CIPD)</w:t>
      </w:r>
      <w:r w:rsidR="00576FBA" w:rsidRPr="005236C4">
        <w:rPr>
          <w:rFonts w:ascii="Verdana" w:hAnsi="Verdana"/>
          <w:sz w:val="20"/>
          <w:szCs w:val="20"/>
        </w:rPr>
        <w:t>, the professional body for human resource managers, again produced no results. While Coeliac UK provides a wide and informative range of guidance and advice covering school meals, eating out and holidaying abroad once more there is no specific guidance for either the coeliac employee or his/her employer.</w:t>
      </w:r>
    </w:p>
    <w:p w14:paraId="3CE53C0A" w14:textId="1CFA5F9C" w:rsidR="00576FBA" w:rsidRPr="005236C4" w:rsidRDefault="009A0E56" w:rsidP="00470D3D">
      <w:pPr>
        <w:spacing w:after="120" w:line="276" w:lineRule="auto"/>
        <w:jc w:val="both"/>
        <w:rPr>
          <w:rFonts w:ascii="Verdana" w:hAnsi="Verdana"/>
          <w:sz w:val="20"/>
          <w:szCs w:val="20"/>
        </w:rPr>
      </w:pPr>
      <w:r w:rsidRPr="005236C4">
        <w:rPr>
          <w:rFonts w:ascii="Verdana" w:hAnsi="Verdana"/>
          <w:sz w:val="20"/>
          <w:szCs w:val="20"/>
        </w:rPr>
        <w:t xml:space="preserve">Whilst employers have a ‘duty of care’ towards the health and wellbeing of their employees, there are also organisational benefits in providing support. </w:t>
      </w:r>
      <w:r w:rsidR="00901398" w:rsidRPr="005236C4">
        <w:rPr>
          <w:rFonts w:ascii="Verdana" w:hAnsi="Verdana"/>
          <w:sz w:val="20"/>
          <w:szCs w:val="20"/>
        </w:rPr>
        <w:t>A survey by Coeliac UK (2006)</w:t>
      </w:r>
      <w:r w:rsidR="00326750" w:rsidRPr="005236C4">
        <w:rPr>
          <w:rFonts w:ascii="Verdana" w:hAnsi="Verdana"/>
          <w:sz w:val="20"/>
          <w:szCs w:val="20"/>
        </w:rPr>
        <w:t xml:space="preserve"> found</w:t>
      </w:r>
      <w:r w:rsidR="00060169" w:rsidRPr="005236C4">
        <w:rPr>
          <w:rFonts w:ascii="Verdana" w:hAnsi="Verdana"/>
          <w:sz w:val="20"/>
          <w:szCs w:val="20"/>
        </w:rPr>
        <w:t xml:space="preserve"> that pre-diagnosed suffers took</w:t>
      </w:r>
      <w:r w:rsidR="00326750" w:rsidRPr="005236C4">
        <w:rPr>
          <w:rFonts w:ascii="Verdana" w:hAnsi="Verdana"/>
          <w:sz w:val="20"/>
          <w:szCs w:val="20"/>
        </w:rPr>
        <w:t xml:space="preserve"> an average of 21.4 days sick (</w:t>
      </w:r>
      <w:r w:rsidR="00060169" w:rsidRPr="005236C4">
        <w:rPr>
          <w:rFonts w:ascii="Verdana" w:hAnsi="Verdana"/>
          <w:sz w:val="20"/>
          <w:szCs w:val="20"/>
        </w:rPr>
        <w:t>with this dropping by 3.6 days after diagnosis). By providing organisational support for suffer</w:t>
      </w:r>
      <w:r w:rsidR="0087543F" w:rsidRPr="005236C4">
        <w:rPr>
          <w:rFonts w:ascii="Verdana" w:hAnsi="Verdana"/>
          <w:sz w:val="20"/>
          <w:szCs w:val="20"/>
        </w:rPr>
        <w:t>er</w:t>
      </w:r>
      <w:r w:rsidR="00060169" w:rsidRPr="005236C4">
        <w:rPr>
          <w:rFonts w:ascii="Verdana" w:hAnsi="Verdana"/>
          <w:sz w:val="20"/>
          <w:szCs w:val="20"/>
        </w:rPr>
        <w:t xml:space="preserve">s, the number of sick days could be dramatically reduced. In addition, </w:t>
      </w:r>
      <w:r w:rsidR="005F01D3" w:rsidRPr="005236C4">
        <w:rPr>
          <w:rFonts w:ascii="Verdana" w:hAnsi="Verdana"/>
          <w:sz w:val="20"/>
          <w:szCs w:val="20"/>
        </w:rPr>
        <w:t xml:space="preserve">research has </w:t>
      </w:r>
      <w:r w:rsidR="00B005C7" w:rsidRPr="005236C4">
        <w:rPr>
          <w:rFonts w:ascii="Verdana" w:hAnsi="Verdana"/>
          <w:sz w:val="20"/>
          <w:szCs w:val="20"/>
        </w:rPr>
        <w:t xml:space="preserve">highlighted </w:t>
      </w:r>
      <w:r w:rsidR="006A6025" w:rsidRPr="005236C4">
        <w:rPr>
          <w:rFonts w:ascii="Verdana" w:hAnsi="Verdana"/>
          <w:sz w:val="20"/>
          <w:szCs w:val="20"/>
        </w:rPr>
        <w:t>that employees who</w:t>
      </w:r>
      <w:r w:rsidR="00942568" w:rsidRPr="005236C4">
        <w:rPr>
          <w:rFonts w:ascii="Verdana" w:hAnsi="Verdana"/>
          <w:sz w:val="20"/>
          <w:szCs w:val="20"/>
        </w:rPr>
        <w:t xml:space="preserve"> perceive their organisation values their contribution and supports their </w:t>
      </w:r>
      <w:r w:rsidR="003E425C" w:rsidRPr="005236C4">
        <w:rPr>
          <w:rFonts w:ascii="Verdana" w:hAnsi="Verdana"/>
          <w:sz w:val="20"/>
          <w:szCs w:val="20"/>
        </w:rPr>
        <w:t>wellbeing are</w:t>
      </w:r>
      <w:r w:rsidR="00942568" w:rsidRPr="005236C4">
        <w:rPr>
          <w:rFonts w:ascii="Verdana" w:hAnsi="Verdana"/>
          <w:sz w:val="20"/>
          <w:szCs w:val="20"/>
        </w:rPr>
        <w:t xml:space="preserve"> more likely to </w:t>
      </w:r>
      <w:r w:rsidR="003E425C" w:rsidRPr="005236C4">
        <w:rPr>
          <w:rFonts w:ascii="Verdana" w:hAnsi="Verdana"/>
          <w:sz w:val="20"/>
          <w:szCs w:val="20"/>
        </w:rPr>
        <w:t xml:space="preserve">display positive employee attitudes and behaviours </w:t>
      </w:r>
      <w:r w:rsidR="005D4E09" w:rsidRPr="005236C4">
        <w:rPr>
          <w:rFonts w:ascii="Verdana" w:hAnsi="Verdana"/>
          <w:sz w:val="20"/>
          <w:szCs w:val="20"/>
        </w:rPr>
        <w:t>(Eisenberger et al</w:t>
      </w:r>
      <w:r w:rsidR="00820F8A" w:rsidRPr="005236C4">
        <w:rPr>
          <w:rFonts w:ascii="Verdana" w:hAnsi="Verdana"/>
          <w:sz w:val="20"/>
          <w:szCs w:val="20"/>
        </w:rPr>
        <w:t>.,</w:t>
      </w:r>
      <w:r w:rsidR="005D4E09" w:rsidRPr="005236C4">
        <w:rPr>
          <w:rFonts w:ascii="Verdana" w:hAnsi="Verdana"/>
          <w:sz w:val="20"/>
          <w:szCs w:val="20"/>
        </w:rPr>
        <w:t xml:space="preserve"> 1986; Dulac et al</w:t>
      </w:r>
      <w:r w:rsidR="00820F8A" w:rsidRPr="005236C4">
        <w:rPr>
          <w:rFonts w:ascii="Verdana" w:hAnsi="Verdana"/>
          <w:sz w:val="20"/>
          <w:szCs w:val="20"/>
        </w:rPr>
        <w:t>.,</w:t>
      </w:r>
      <w:r w:rsidR="005D4E09" w:rsidRPr="005236C4">
        <w:rPr>
          <w:rFonts w:ascii="Verdana" w:hAnsi="Verdana"/>
          <w:sz w:val="20"/>
          <w:szCs w:val="20"/>
        </w:rPr>
        <w:t xml:space="preserve"> 2008) </w:t>
      </w:r>
      <w:r w:rsidR="003E425C" w:rsidRPr="005236C4">
        <w:rPr>
          <w:rFonts w:ascii="Verdana" w:hAnsi="Verdana"/>
          <w:sz w:val="20"/>
          <w:szCs w:val="20"/>
        </w:rPr>
        <w:t>and have lower levels of intentions to leave (Wayne et al</w:t>
      </w:r>
      <w:r w:rsidR="00820F8A" w:rsidRPr="005236C4">
        <w:rPr>
          <w:rFonts w:ascii="Verdana" w:hAnsi="Verdana"/>
          <w:sz w:val="20"/>
          <w:szCs w:val="20"/>
        </w:rPr>
        <w:t>.,</w:t>
      </w:r>
      <w:r w:rsidR="003E425C" w:rsidRPr="005236C4">
        <w:rPr>
          <w:rFonts w:ascii="Verdana" w:hAnsi="Verdana"/>
          <w:sz w:val="20"/>
          <w:szCs w:val="20"/>
        </w:rPr>
        <w:t xml:space="preserve"> 1997). </w:t>
      </w:r>
      <w:r w:rsidR="006B6952" w:rsidRPr="005236C4">
        <w:rPr>
          <w:rFonts w:ascii="Verdana" w:hAnsi="Verdana"/>
          <w:sz w:val="20"/>
          <w:szCs w:val="20"/>
        </w:rPr>
        <w:t xml:space="preserve">Employees who </w:t>
      </w:r>
      <w:r w:rsidR="00146FC7" w:rsidRPr="005236C4">
        <w:rPr>
          <w:rFonts w:ascii="Verdana" w:hAnsi="Verdana"/>
          <w:sz w:val="20"/>
          <w:szCs w:val="20"/>
        </w:rPr>
        <w:t>perceive their organisation provides a lack of social support are more likely to become disengaged with their work (Demerouti et al</w:t>
      </w:r>
      <w:r w:rsidR="00820F8A" w:rsidRPr="005236C4">
        <w:rPr>
          <w:rFonts w:ascii="Verdana" w:hAnsi="Verdana"/>
          <w:sz w:val="20"/>
          <w:szCs w:val="20"/>
        </w:rPr>
        <w:t>.,</w:t>
      </w:r>
      <w:r w:rsidR="00146FC7" w:rsidRPr="005236C4">
        <w:rPr>
          <w:rFonts w:ascii="Verdana" w:hAnsi="Verdana"/>
          <w:sz w:val="20"/>
          <w:szCs w:val="20"/>
        </w:rPr>
        <w:t xml:space="preserve"> 2001)</w:t>
      </w:r>
      <w:r w:rsidR="00820F8A" w:rsidRPr="005236C4">
        <w:rPr>
          <w:rFonts w:ascii="Verdana" w:hAnsi="Verdana"/>
          <w:sz w:val="20"/>
          <w:szCs w:val="20"/>
        </w:rPr>
        <w:t xml:space="preserve"> and create the sense of unfairness</w:t>
      </w:r>
      <w:r w:rsidR="00212447" w:rsidRPr="005236C4">
        <w:rPr>
          <w:rFonts w:ascii="Verdana" w:hAnsi="Verdana"/>
          <w:sz w:val="20"/>
          <w:szCs w:val="20"/>
        </w:rPr>
        <w:t xml:space="preserve"> in the workplace</w:t>
      </w:r>
      <w:r w:rsidR="00820F8A" w:rsidRPr="005236C4">
        <w:rPr>
          <w:rFonts w:ascii="Verdana" w:hAnsi="Verdana"/>
          <w:sz w:val="20"/>
          <w:szCs w:val="20"/>
        </w:rPr>
        <w:t xml:space="preserve"> (Griffiths, 2008</w:t>
      </w:r>
      <w:r w:rsidR="00CA4E59" w:rsidRPr="005236C4">
        <w:rPr>
          <w:rFonts w:ascii="Verdana" w:hAnsi="Verdana"/>
          <w:sz w:val="20"/>
          <w:szCs w:val="20"/>
        </w:rPr>
        <w:t>).</w:t>
      </w:r>
    </w:p>
    <w:p w14:paraId="159A350E" w14:textId="4EE67B5B" w:rsidR="00592857" w:rsidRPr="005236C4" w:rsidRDefault="00820F8A" w:rsidP="00470D3D">
      <w:pPr>
        <w:spacing w:after="120" w:line="276" w:lineRule="auto"/>
        <w:jc w:val="both"/>
        <w:rPr>
          <w:rFonts w:ascii="Verdana" w:hAnsi="Verdana"/>
          <w:b/>
          <w:sz w:val="20"/>
          <w:szCs w:val="20"/>
        </w:rPr>
      </w:pPr>
      <w:r w:rsidRPr="005236C4">
        <w:rPr>
          <w:rFonts w:ascii="Verdana" w:hAnsi="Verdana"/>
          <w:sz w:val="20"/>
          <w:szCs w:val="20"/>
        </w:rPr>
        <w:t xml:space="preserve">Although </w:t>
      </w:r>
      <w:r w:rsidRPr="007162DE">
        <w:rPr>
          <w:rFonts w:ascii="Verdana" w:hAnsi="Verdana"/>
          <w:sz w:val="20"/>
          <w:szCs w:val="20"/>
        </w:rPr>
        <w:t xml:space="preserve">it is discriminatory for an employer to treat a coeliac differently from other employees in the UK, the onus is on the employee to prove that they have been treated unfairly and are left to pursue it via an employment tribunal (Griffiths, 2008). This is costly in both financial and emotional terms and the reality is likely to be that employees tend not to take action. </w:t>
      </w:r>
      <w:r w:rsidR="00212447" w:rsidRPr="007162DE">
        <w:rPr>
          <w:rFonts w:ascii="Verdana" w:hAnsi="Verdana"/>
          <w:sz w:val="20"/>
          <w:szCs w:val="20"/>
        </w:rPr>
        <w:t xml:space="preserve">Therefore, the emotional and social dimensions of unfair treatment </w:t>
      </w:r>
      <w:r w:rsidR="00212447" w:rsidRPr="007162DE">
        <w:rPr>
          <w:rFonts w:ascii="Verdana" w:hAnsi="Verdana"/>
          <w:sz w:val="20"/>
          <w:szCs w:val="20"/>
        </w:rPr>
        <w:lastRenderedPageBreak/>
        <w:t>might encourage employers to make reasonable adjustments and develop policies to address specific personal and work related needs.</w:t>
      </w:r>
      <w:r w:rsidR="00576FBA" w:rsidRPr="007162DE">
        <w:rPr>
          <w:rFonts w:ascii="Verdana" w:hAnsi="Verdana"/>
          <w:sz w:val="20"/>
          <w:szCs w:val="20"/>
        </w:rPr>
        <w:t xml:space="preserve"> </w:t>
      </w:r>
      <w:r w:rsidR="002902CA">
        <w:rPr>
          <w:rFonts w:ascii="Verdana" w:hAnsi="Verdana"/>
          <w:sz w:val="20"/>
          <w:szCs w:val="20"/>
        </w:rPr>
        <w:t>Thus research is needed</w:t>
      </w:r>
      <w:r w:rsidR="00576FBA" w:rsidRPr="007162DE">
        <w:rPr>
          <w:rFonts w:ascii="Verdana" w:hAnsi="Verdana"/>
          <w:sz w:val="20"/>
          <w:szCs w:val="20"/>
        </w:rPr>
        <w:t xml:space="preserve"> </w:t>
      </w:r>
      <w:r w:rsidR="002902CA">
        <w:rPr>
          <w:rFonts w:ascii="Verdana" w:hAnsi="Verdana"/>
          <w:sz w:val="20"/>
          <w:szCs w:val="20"/>
        </w:rPr>
        <w:t>to i</w:t>
      </w:r>
      <w:r w:rsidR="00576FBA" w:rsidRPr="007162DE">
        <w:rPr>
          <w:rFonts w:ascii="Verdana" w:hAnsi="Verdana"/>
          <w:sz w:val="20"/>
          <w:szCs w:val="20"/>
        </w:rPr>
        <w:t xml:space="preserve">dentify the impact that discriminatory practices has on </w:t>
      </w:r>
      <w:r w:rsidR="005964D2" w:rsidRPr="007162DE">
        <w:rPr>
          <w:rFonts w:ascii="Verdana" w:hAnsi="Verdana"/>
          <w:sz w:val="20"/>
          <w:szCs w:val="20"/>
        </w:rPr>
        <w:t>CD sufferers</w:t>
      </w:r>
      <w:r w:rsidR="00576FBA" w:rsidRPr="007162DE">
        <w:rPr>
          <w:rFonts w:ascii="Verdana" w:hAnsi="Verdana"/>
          <w:sz w:val="20"/>
          <w:szCs w:val="20"/>
        </w:rPr>
        <w:t>.</w:t>
      </w:r>
    </w:p>
    <w:p w14:paraId="4E34A87F" w14:textId="512800B4" w:rsidR="00865223" w:rsidRPr="002902CA" w:rsidRDefault="00865223" w:rsidP="002902CA">
      <w:pPr>
        <w:spacing w:after="120" w:line="276" w:lineRule="auto"/>
        <w:jc w:val="both"/>
        <w:rPr>
          <w:rFonts w:ascii="Verdana" w:hAnsi="Verdana"/>
          <w:sz w:val="20"/>
          <w:szCs w:val="20"/>
        </w:rPr>
      </w:pPr>
      <w:r w:rsidRPr="002902CA">
        <w:rPr>
          <w:rFonts w:ascii="Verdana" w:hAnsi="Verdana"/>
          <w:b/>
          <w:sz w:val="20"/>
          <w:szCs w:val="20"/>
        </w:rPr>
        <w:t xml:space="preserve">The </w:t>
      </w:r>
      <w:r w:rsidR="007162DE" w:rsidRPr="002902CA">
        <w:rPr>
          <w:rFonts w:ascii="Verdana" w:hAnsi="Verdana"/>
          <w:b/>
          <w:sz w:val="20"/>
          <w:szCs w:val="20"/>
        </w:rPr>
        <w:t>research</w:t>
      </w:r>
      <w:r w:rsidR="002902CA" w:rsidRPr="002902CA">
        <w:rPr>
          <w:rFonts w:ascii="Verdana" w:hAnsi="Verdana"/>
          <w:b/>
          <w:sz w:val="20"/>
          <w:szCs w:val="20"/>
        </w:rPr>
        <w:t xml:space="preserve"> project</w:t>
      </w:r>
      <w:r w:rsidR="00CA4E59" w:rsidRPr="002902CA">
        <w:rPr>
          <w:rFonts w:ascii="Verdana" w:hAnsi="Verdana"/>
          <w:b/>
          <w:sz w:val="20"/>
          <w:szCs w:val="20"/>
        </w:rPr>
        <w:t>:</w:t>
      </w:r>
    </w:p>
    <w:p w14:paraId="0490672F" w14:textId="77479362" w:rsidR="005B08F7" w:rsidRDefault="00865223" w:rsidP="00470D3D">
      <w:pPr>
        <w:spacing w:after="120" w:line="276" w:lineRule="auto"/>
        <w:jc w:val="both"/>
        <w:rPr>
          <w:rFonts w:ascii="Verdana" w:hAnsi="Verdana"/>
          <w:sz w:val="20"/>
          <w:szCs w:val="20"/>
        </w:rPr>
      </w:pPr>
      <w:r w:rsidRPr="005236C4">
        <w:rPr>
          <w:rFonts w:ascii="Verdana" w:hAnsi="Verdana"/>
          <w:sz w:val="20"/>
          <w:szCs w:val="20"/>
        </w:rPr>
        <w:t xml:space="preserve">We have identified above that there are significant gaps in </w:t>
      </w:r>
      <w:r w:rsidR="001D0807" w:rsidRPr="005236C4">
        <w:rPr>
          <w:rFonts w:ascii="Verdana" w:hAnsi="Verdana"/>
          <w:sz w:val="20"/>
          <w:szCs w:val="20"/>
        </w:rPr>
        <w:t xml:space="preserve">law covering coeliac </w:t>
      </w:r>
      <w:r w:rsidR="005964D2" w:rsidRPr="005236C4">
        <w:rPr>
          <w:rFonts w:ascii="Verdana" w:hAnsi="Verdana"/>
          <w:sz w:val="20"/>
          <w:szCs w:val="20"/>
        </w:rPr>
        <w:t>sufferers</w:t>
      </w:r>
      <w:r w:rsidR="001A1297" w:rsidRPr="005236C4">
        <w:rPr>
          <w:rFonts w:ascii="Verdana" w:hAnsi="Verdana"/>
          <w:sz w:val="20"/>
          <w:szCs w:val="20"/>
        </w:rPr>
        <w:t>’</w:t>
      </w:r>
      <w:r w:rsidR="005964D2" w:rsidRPr="005236C4">
        <w:rPr>
          <w:rFonts w:ascii="Verdana" w:hAnsi="Verdana"/>
          <w:sz w:val="20"/>
          <w:szCs w:val="20"/>
        </w:rPr>
        <w:t xml:space="preserve"> equality </w:t>
      </w:r>
      <w:r w:rsidR="001D0807" w:rsidRPr="005236C4">
        <w:rPr>
          <w:rFonts w:ascii="Verdana" w:hAnsi="Verdana"/>
          <w:sz w:val="20"/>
          <w:szCs w:val="20"/>
        </w:rPr>
        <w:t>rights and that discrimination</w:t>
      </w:r>
      <w:r w:rsidR="005B08F7" w:rsidRPr="005236C4">
        <w:rPr>
          <w:rFonts w:ascii="Verdana" w:hAnsi="Verdana"/>
          <w:sz w:val="20"/>
          <w:szCs w:val="20"/>
        </w:rPr>
        <w:t xml:space="preserve"> may exist</w:t>
      </w:r>
      <w:r w:rsidR="001D0807" w:rsidRPr="005236C4">
        <w:rPr>
          <w:rFonts w:ascii="Verdana" w:hAnsi="Verdana"/>
          <w:sz w:val="20"/>
          <w:szCs w:val="20"/>
        </w:rPr>
        <w:t xml:space="preserve"> toward coeliac people in the workplace</w:t>
      </w:r>
      <w:r w:rsidRPr="005236C4">
        <w:rPr>
          <w:rFonts w:ascii="Verdana" w:hAnsi="Verdana"/>
          <w:sz w:val="20"/>
          <w:szCs w:val="20"/>
        </w:rPr>
        <w:t xml:space="preserve">. </w:t>
      </w:r>
      <w:r w:rsidR="001D0807" w:rsidRPr="005236C4">
        <w:rPr>
          <w:rFonts w:ascii="Verdana" w:hAnsi="Verdana"/>
          <w:sz w:val="20"/>
          <w:szCs w:val="20"/>
        </w:rPr>
        <w:t>Also, i</w:t>
      </w:r>
      <w:r w:rsidRPr="005236C4">
        <w:rPr>
          <w:rFonts w:ascii="Verdana" w:hAnsi="Verdana"/>
          <w:sz w:val="20"/>
          <w:szCs w:val="20"/>
        </w:rPr>
        <w:t xml:space="preserve">t is the lack of knowledge that leads to instances of bullying and of social exclusion and the proposed research will seek to further understanding by both employers and employees of the disease and its impact in the workplace. Evidence, as detailed above, suggests that there is a lack of understanding </w:t>
      </w:r>
      <w:r w:rsidR="00E847B7" w:rsidRPr="005236C4">
        <w:rPr>
          <w:rFonts w:ascii="Verdana" w:hAnsi="Verdana"/>
          <w:sz w:val="20"/>
          <w:szCs w:val="20"/>
        </w:rPr>
        <w:t>within the workplace</w:t>
      </w:r>
      <w:r w:rsidRPr="005236C4">
        <w:rPr>
          <w:rFonts w:ascii="Verdana" w:hAnsi="Verdana"/>
          <w:sz w:val="20"/>
          <w:szCs w:val="20"/>
        </w:rPr>
        <w:t xml:space="preserve">; that bullying and social exclusion exist; and, that these run counter to policies and practice of ensuring dignity for all at work. </w:t>
      </w:r>
    </w:p>
    <w:p w14:paraId="0D866118" w14:textId="77777777" w:rsidR="002902CA" w:rsidRPr="005236C4" w:rsidRDefault="002902CA" w:rsidP="00470D3D">
      <w:pPr>
        <w:spacing w:after="120" w:line="276" w:lineRule="auto"/>
        <w:jc w:val="both"/>
        <w:rPr>
          <w:rFonts w:ascii="Verdana" w:hAnsi="Verdana"/>
          <w:sz w:val="20"/>
          <w:szCs w:val="20"/>
        </w:rPr>
      </w:pPr>
    </w:p>
    <w:p w14:paraId="61021B3D" w14:textId="2937CF29" w:rsidR="0096131D" w:rsidRPr="005236C4" w:rsidRDefault="0096131D" w:rsidP="00254F04">
      <w:pPr>
        <w:spacing w:after="0" w:line="276" w:lineRule="auto"/>
        <w:jc w:val="both"/>
        <w:rPr>
          <w:rFonts w:ascii="Verdana" w:hAnsi="Verdana"/>
          <w:b/>
          <w:bCs/>
          <w:sz w:val="20"/>
          <w:szCs w:val="20"/>
        </w:rPr>
      </w:pPr>
      <w:r w:rsidRPr="005236C4">
        <w:rPr>
          <w:rFonts w:ascii="Verdana" w:hAnsi="Verdana"/>
          <w:b/>
          <w:bCs/>
          <w:sz w:val="20"/>
          <w:szCs w:val="20"/>
        </w:rPr>
        <w:t>References</w:t>
      </w:r>
    </w:p>
    <w:p w14:paraId="0D69CFC4" w14:textId="64E75F6A" w:rsidR="0094605B" w:rsidRPr="005236C4" w:rsidRDefault="0094605B" w:rsidP="004B47BA">
      <w:pPr>
        <w:spacing w:after="0" w:line="276" w:lineRule="auto"/>
        <w:jc w:val="both"/>
        <w:rPr>
          <w:rFonts w:ascii="Verdana" w:hAnsi="Verdana"/>
          <w:sz w:val="20"/>
          <w:szCs w:val="20"/>
        </w:rPr>
      </w:pPr>
      <w:r w:rsidRPr="005236C4">
        <w:rPr>
          <w:rFonts w:ascii="Verdana" w:hAnsi="Verdana"/>
          <w:sz w:val="20"/>
          <w:szCs w:val="20"/>
        </w:rPr>
        <w:t xml:space="preserve">Ahmed, S. (2007) The language of diversity. </w:t>
      </w:r>
      <w:r w:rsidRPr="005236C4">
        <w:rPr>
          <w:rFonts w:ascii="Verdana" w:hAnsi="Verdana"/>
          <w:i/>
          <w:iCs/>
          <w:sz w:val="20"/>
          <w:szCs w:val="20"/>
        </w:rPr>
        <w:t>Ethnic and Racial Studies,</w:t>
      </w:r>
      <w:r w:rsidRPr="005236C4">
        <w:rPr>
          <w:rFonts w:ascii="Verdana" w:hAnsi="Verdana"/>
          <w:sz w:val="20"/>
          <w:szCs w:val="20"/>
        </w:rPr>
        <w:t xml:space="preserve"> 30(2), pp.235-</w:t>
      </w:r>
      <w:r w:rsidR="007B3DC3" w:rsidRPr="005236C4">
        <w:rPr>
          <w:rFonts w:ascii="Verdana" w:hAnsi="Verdana"/>
          <w:sz w:val="20"/>
          <w:szCs w:val="20"/>
        </w:rPr>
        <w:t>56</w:t>
      </w:r>
      <w:r w:rsidRPr="005236C4">
        <w:rPr>
          <w:rFonts w:ascii="Verdana" w:hAnsi="Verdana"/>
          <w:sz w:val="20"/>
          <w:szCs w:val="20"/>
        </w:rPr>
        <w:t>.</w:t>
      </w:r>
    </w:p>
    <w:p w14:paraId="13081F15" w14:textId="5F00B657" w:rsidR="00445E51" w:rsidRPr="005236C4" w:rsidRDefault="00445E51" w:rsidP="004B47BA">
      <w:pPr>
        <w:spacing w:after="0" w:line="276" w:lineRule="auto"/>
        <w:jc w:val="both"/>
        <w:rPr>
          <w:rFonts w:ascii="Verdana" w:hAnsi="Verdana"/>
          <w:sz w:val="20"/>
          <w:szCs w:val="20"/>
        </w:rPr>
      </w:pPr>
      <w:r w:rsidRPr="005236C4">
        <w:rPr>
          <w:rFonts w:ascii="Verdana" w:hAnsi="Verdana"/>
          <w:sz w:val="20"/>
          <w:szCs w:val="20"/>
        </w:rPr>
        <w:t>Araujo, H., and Araujo, W. (2012) Coeliac disease: eating habits and quality of life</w:t>
      </w:r>
      <w:r w:rsidR="00CA4E59" w:rsidRPr="005236C4">
        <w:rPr>
          <w:rFonts w:ascii="Verdana" w:hAnsi="Verdana"/>
          <w:sz w:val="20"/>
          <w:szCs w:val="20"/>
        </w:rPr>
        <w:t xml:space="preserve">. </w:t>
      </w:r>
      <w:r w:rsidR="0068012F" w:rsidRPr="005236C4">
        <w:rPr>
          <w:rFonts w:ascii="Verdana" w:hAnsi="Verdana"/>
          <w:sz w:val="20"/>
          <w:szCs w:val="20"/>
        </w:rPr>
        <w:t xml:space="preserve"> </w:t>
      </w:r>
      <w:r w:rsidR="0068012F" w:rsidRPr="005236C4">
        <w:rPr>
          <w:rFonts w:ascii="Verdana" w:hAnsi="Verdana"/>
          <w:i/>
          <w:sz w:val="20"/>
          <w:szCs w:val="20"/>
        </w:rPr>
        <w:t>British Food Journal</w:t>
      </w:r>
      <w:r w:rsidR="00CA4E59" w:rsidRPr="005236C4">
        <w:rPr>
          <w:rFonts w:ascii="Verdana" w:hAnsi="Verdana"/>
          <w:i/>
          <w:sz w:val="20"/>
          <w:szCs w:val="20"/>
        </w:rPr>
        <w:t>,</w:t>
      </w:r>
      <w:r w:rsidR="0068012F" w:rsidRPr="005236C4">
        <w:rPr>
          <w:rFonts w:ascii="Verdana" w:hAnsi="Verdana"/>
          <w:sz w:val="20"/>
          <w:szCs w:val="20"/>
        </w:rPr>
        <w:t xml:space="preserve"> 114(9)</w:t>
      </w:r>
      <w:r w:rsidR="00CA4E59" w:rsidRPr="005236C4">
        <w:rPr>
          <w:rFonts w:ascii="Verdana" w:hAnsi="Verdana"/>
          <w:sz w:val="20"/>
          <w:szCs w:val="20"/>
        </w:rPr>
        <w:t xml:space="preserve">, </w:t>
      </w:r>
      <w:r w:rsidR="0068012F" w:rsidRPr="005236C4">
        <w:rPr>
          <w:rFonts w:ascii="Verdana" w:hAnsi="Verdana"/>
          <w:sz w:val="20"/>
          <w:szCs w:val="20"/>
        </w:rPr>
        <w:t>1297-1309</w:t>
      </w:r>
      <w:r w:rsidR="00CA4E59" w:rsidRPr="005236C4">
        <w:rPr>
          <w:rFonts w:ascii="Verdana" w:hAnsi="Verdana"/>
          <w:sz w:val="20"/>
          <w:szCs w:val="20"/>
        </w:rPr>
        <w:t>.</w:t>
      </w:r>
    </w:p>
    <w:p w14:paraId="771AA92D" w14:textId="131CA057" w:rsidR="009E441C" w:rsidRPr="005236C4" w:rsidRDefault="009E441C" w:rsidP="004B47BA">
      <w:pPr>
        <w:spacing w:after="0" w:line="276" w:lineRule="auto"/>
        <w:jc w:val="both"/>
        <w:rPr>
          <w:rFonts w:ascii="Verdana" w:hAnsi="Verdana"/>
          <w:sz w:val="20"/>
          <w:szCs w:val="20"/>
        </w:rPr>
      </w:pPr>
      <w:r w:rsidRPr="005236C4">
        <w:rPr>
          <w:rFonts w:ascii="Verdana" w:hAnsi="Verdana"/>
          <w:sz w:val="20"/>
          <w:szCs w:val="20"/>
        </w:rPr>
        <w:t xml:space="preserve">Black, J. and Orfila, C. (2011) ‘Impact of coeliac disease on dietary habits and quality of life’ </w:t>
      </w:r>
      <w:r w:rsidRPr="005236C4">
        <w:rPr>
          <w:rFonts w:ascii="Verdana" w:hAnsi="Verdana"/>
          <w:i/>
          <w:sz w:val="20"/>
          <w:szCs w:val="20"/>
        </w:rPr>
        <w:t>Human Nutrition and Dietetics</w:t>
      </w:r>
      <w:r w:rsidRPr="005236C4">
        <w:rPr>
          <w:rFonts w:ascii="Verdana" w:hAnsi="Verdana"/>
          <w:sz w:val="20"/>
          <w:szCs w:val="20"/>
        </w:rPr>
        <w:t>, 24(6), 582-87</w:t>
      </w:r>
    </w:p>
    <w:p w14:paraId="6B27E616" w14:textId="6FF24684" w:rsidR="00A1057E" w:rsidRPr="005236C4" w:rsidRDefault="00A1057E" w:rsidP="004B47BA">
      <w:pPr>
        <w:spacing w:after="0" w:line="276" w:lineRule="auto"/>
        <w:jc w:val="both"/>
        <w:rPr>
          <w:rFonts w:ascii="Verdana" w:hAnsi="Verdana"/>
          <w:sz w:val="20"/>
          <w:szCs w:val="20"/>
        </w:rPr>
      </w:pPr>
      <w:r w:rsidRPr="005236C4">
        <w:rPr>
          <w:rFonts w:ascii="Verdana" w:hAnsi="Verdana"/>
          <w:sz w:val="20"/>
          <w:szCs w:val="20"/>
        </w:rPr>
        <w:t>Briner, R. and Sturdy, A. (2008) Introduction to food, work and organisation</w:t>
      </w:r>
      <w:r w:rsidR="00CA4E59" w:rsidRPr="005236C4">
        <w:rPr>
          <w:rFonts w:ascii="Verdana" w:hAnsi="Verdana"/>
          <w:sz w:val="20"/>
          <w:szCs w:val="20"/>
        </w:rPr>
        <w:t>.</w:t>
      </w:r>
      <w:r w:rsidRPr="005236C4">
        <w:rPr>
          <w:rFonts w:ascii="Verdana" w:hAnsi="Verdana"/>
          <w:sz w:val="20"/>
          <w:szCs w:val="20"/>
        </w:rPr>
        <w:t xml:space="preserve"> </w:t>
      </w:r>
      <w:r w:rsidRPr="005236C4">
        <w:rPr>
          <w:rFonts w:ascii="Verdana" w:hAnsi="Verdana"/>
          <w:i/>
          <w:sz w:val="20"/>
          <w:szCs w:val="20"/>
        </w:rPr>
        <w:t>Human Relations</w:t>
      </w:r>
      <w:r w:rsidRPr="005236C4">
        <w:rPr>
          <w:rFonts w:ascii="Verdana" w:hAnsi="Verdana"/>
          <w:sz w:val="20"/>
          <w:szCs w:val="20"/>
        </w:rPr>
        <w:t>, 61(7), 907-12.</w:t>
      </w:r>
    </w:p>
    <w:p w14:paraId="4DEB2DEE" w14:textId="4A961CDE" w:rsidR="0094605B" w:rsidRPr="005236C4" w:rsidRDefault="0094605B" w:rsidP="004B47BA">
      <w:pPr>
        <w:spacing w:after="0" w:line="276" w:lineRule="auto"/>
        <w:jc w:val="both"/>
        <w:rPr>
          <w:rFonts w:ascii="Verdana" w:hAnsi="Verdana"/>
          <w:sz w:val="20"/>
          <w:szCs w:val="20"/>
        </w:rPr>
      </w:pPr>
      <w:r w:rsidRPr="005236C4">
        <w:rPr>
          <w:rFonts w:ascii="Verdana" w:hAnsi="Verdana"/>
          <w:sz w:val="20"/>
          <w:szCs w:val="20"/>
        </w:rPr>
        <w:t>C</w:t>
      </w:r>
      <w:r w:rsidR="00CA4E59" w:rsidRPr="005236C4">
        <w:rPr>
          <w:rFonts w:ascii="Verdana" w:hAnsi="Verdana"/>
          <w:sz w:val="20"/>
          <w:szCs w:val="20"/>
        </w:rPr>
        <w:t>harter</w:t>
      </w:r>
      <w:r w:rsidR="00470D3D" w:rsidRPr="005236C4">
        <w:rPr>
          <w:rFonts w:ascii="Verdana" w:hAnsi="Verdana"/>
          <w:sz w:val="20"/>
          <w:szCs w:val="20"/>
        </w:rPr>
        <w:t>ed</w:t>
      </w:r>
      <w:r w:rsidR="00CA4E59" w:rsidRPr="005236C4">
        <w:rPr>
          <w:rFonts w:ascii="Verdana" w:hAnsi="Verdana"/>
          <w:sz w:val="20"/>
          <w:szCs w:val="20"/>
        </w:rPr>
        <w:t xml:space="preserve"> </w:t>
      </w:r>
      <w:r w:rsidRPr="005236C4">
        <w:rPr>
          <w:rFonts w:ascii="Verdana" w:hAnsi="Verdana"/>
          <w:sz w:val="20"/>
          <w:szCs w:val="20"/>
        </w:rPr>
        <w:t>I</w:t>
      </w:r>
      <w:r w:rsidR="00CA4E59" w:rsidRPr="005236C4">
        <w:rPr>
          <w:rFonts w:ascii="Verdana" w:hAnsi="Verdana"/>
          <w:sz w:val="20"/>
          <w:szCs w:val="20"/>
        </w:rPr>
        <w:t xml:space="preserve">nstitute of </w:t>
      </w:r>
      <w:r w:rsidRPr="005236C4">
        <w:rPr>
          <w:rFonts w:ascii="Verdana" w:hAnsi="Verdana"/>
          <w:sz w:val="20"/>
          <w:szCs w:val="20"/>
        </w:rPr>
        <w:t>P</w:t>
      </w:r>
      <w:r w:rsidR="00CA4E59" w:rsidRPr="005236C4">
        <w:rPr>
          <w:rFonts w:ascii="Verdana" w:hAnsi="Verdana"/>
          <w:sz w:val="20"/>
          <w:szCs w:val="20"/>
        </w:rPr>
        <w:t xml:space="preserve">ersonnel and </w:t>
      </w:r>
      <w:r w:rsidRPr="005236C4">
        <w:rPr>
          <w:rFonts w:ascii="Verdana" w:hAnsi="Verdana"/>
          <w:sz w:val="20"/>
          <w:szCs w:val="20"/>
        </w:rPr>
        <w:t>D</w:t>
      </w:r>
      <w:r w:rsidR="00CA4E59" w:rsidRPr="005236C4">
        <w:rPr>
          <w:rFonts w:ascii="Verdana" w:hAnsi="Verdana"/>
          <w:sz w:val="20"/>
          <w:szCs w:val="20"/>
        </w:rPr>
        <w:t>evelopment</w:t>
      </w:r>
      <w:r w:rsidRPr="005236C4">
        <w:rPr>
          <w:rFonts w:ascii="Verdana" w:hAnsi="Verdana"/>
          <w:sz w:val="20"/>
          <w:szCs w:val="20"/>
        </w:rPr>
        <w:t xml:space="preserve">, (2012) </w:t>
      </w:r>
      <w:r w:rsidRPr="005236C4">
        <w:rPr>
          <w:rFonts w:ascii="Verdana" w:hAnsi="Verdana"/>
          <w:i/>
          <w:iCs/>
          <w:sz w:val="20"/>
          <w:szCs w:val="20"/>
        </w:rPr>
        <w:t xml:space="preserve">Diversity management </w:t>
      </w:r>
      <w:r w:rsidRPr="005236C4">
        <w:rPr>
          <w:rFonts w:ascii="Verdana" w:hAnsi="Verdana"/>
          <w:sz w:val="20"/>
          <w:szCs w:val="20"/>
        </w:rPr>
        <w:t>[Internet]. Available from: &lt;</w:t>
      </w:r>
      <w:r w:rsidR="00CA4E59" w:rsidRPr="005236C4">
        <w:rPr>
          <w:rFonts w:ascii="Verdana" w:hAnsi="Verdana"/>
          <w:sz w:val="20"/>
          <w:szCs w:val="20"/>
        </w:rPr>
        <w:t xml:space="preserve"> </w:t>
      </w:r>
      <w:hyperlink r:id="rId8" w:history="1">
        <w:r w:rsidR="00CA4E59" w:rsidRPr="005236C4">
          <w:rPr>
            <w:rStyle w:val="Hyperlink"/>
            <w:rFonts w:ascii="Verdana" w:hAnsi="Verdana"/>
            <w:sz w:val="20"/>
            <w:szCs w:val="20"/>
          </w:rPr>
          <w:t>http://www.cipd.co.uk/binaries/diversity-and-inclusion_2012-fringe-or-fundamental.pdf</w:t>
        </w:r>
      </w:hyperlink>
      <w:r w:rsidR="00CA4E59" w:rsidRPr="005236C4">
        <w:rPr>
          <w:rFonts w:ascii="Verdana" w:hAnsi="Verdana"/>
          <w:sz w:val="20"/>
          <w:szCs w:val="20"/>
        </w:rPr>
        <w:t xml:space="preserve"> </w:t>
      </w:r>
      <w:r w:rsidRPr="005236C4">
        <w:rPr>
          <w:rFonts w:ascii="Verdana" w:hAnsi="Verdana"/>
          <w:sz w:val="20"/>
          <w:szCs w:val="20"/>
        </w:rPr>
        <w:t>&gt; (accessed 17 August 2015).</w:t>
      </w:r>
    </w:p>
    <w:p w14:paraId="13F1A25E" w14:textId="6D1D83C7" w:rsidR="008663BD" w:rsidRPr="005236C4" w:rsidRDefault="008663BD" w:rsidP="004B47BA">
      <w:pPr>
        <w:spacing w:after="0" w:line="276" w:lineRule="auto"/>
        <w:jc w:val="both"/>
        <w:rPr>
          <w:rStyle w:val="Hyperlink"/>
          <w:rFonts w:ascii="Verdana" w:hAnsi="Verdana"/>
          <w:iCs/>
          <w:sz w:val="20"/>
          <w:szCs w:val="20"/>
        </w:rPr>
      </w:pPr>
      <w:r w:rsidRPr="005236C4">
        <w:rPr>
          <w:rFonts w:ascii="Verdana" w:hAnsi="Verdana"/>
          <w:sz w:val="20"/>
          <w:szCs w:val="20"/>
        </w:rPr>
        <w:t>Coeliac</w:t>
      </w:r>
      <w:r w:rsidR="0074664F" w:rsidRPr="005236C4">
        <w:rPr>
          <w:rFonts w:ascii="Verdana" w:hAnsi="Verdana"/>
          <w:sz w:val="20"/>
          <w:szCs w:val="20"/>
        </w:rPr>
        <w:t xml:space="preserve"> </w:t>
      </w:r>
      <w:r w:rsidRPr="005236C4">
        <w:rPr>
          <w:rFonts w:ascii="Verdana" w:hAnsi="Verdana"/>
          <w:sz w:val="20"/>
          <w:szCs w:val="20"/>
        </w:rPr>
        <w:t>UK</w:t>
      </w:r>
      <w:r w:rsidR="00CA4E59" w:rsidRPr="005236C4">
        <w:rPr>
          <w:rFonts w:ascii="Verdana" w:hAnsi="Verdana"/>
          <w:sz w:val="20"/>
          <w:szCs w:val="20"/>
        </w:rPr>
        <w:t>,</w:t>
      </w:r>
      <w:r w:rsidRPr="005236C4">
        <w:rPr>
          <w:rFonts w:ascii="Verdana" w:hAnsi="Verdana"/>
          <w:sz w:val="20"/>
          <w:szCs w:val="20"/>
        </w:rPr>
        <w:t xml:space="preserve"> (2014) </w:t>
      </w:r>
      <w:r w:rsidRPr="005236C4">
        <w:rPr>
          <w:rFonts w:ascii="Verdana" w:hAnsi="Verdana"/>
          <w:i/>
          <w:iCs/>
          <w:sz w:val="20"/>
          <w:szCs w:val="20"/>
        </w:rPr>
        <w:t>Key facts on coeliac disease</w:t>
      </w:r>
      <w:r w:rsidR="00CA4E59" w:rsidRPr="005236C4">
        <w:rPr>
          <w:rFonts w:ascii="Verdana" w:hAnsi="Verdana"/>
          <w:i/>
          <w:iCs/>
          <w:sz w:val="20"/>
          <w:szCs w:val="20"/>
        </w:rPr>
        <w:t xml:space="preserve"> [Internet].Available from: </w:t>
      </w:r>
      <w:hyperlink r:id="rId9" w:history="1">
        <w:r w:rsidRPr="005236C4">
          <w:rPr>
            <w:rStyle w:val="Hyperlink"/>
            <w:rFonts w:ascii="Verdana" w:hAnsi="Verdana"/>
            <w:iCs/>
            <w:sz w:val="20"/>
            <w:szCs w:val="20"/>
          </w:rPr>
          <w:t>https://www.</w:t>
        </w:r>
        <w:r w:rsidRPr="005236C4">
          <w:rPr>
            <w:rStyle w:val="Hyperlink"/>
            <w:rFonts w:ascii="Verdana" w:hAnsi="Verdana"/>
            <w:b/>
            <w:bCs/>
            <w:iCs/>
            <w:sz w:val="20"/>
            <w:szCs w:val="20"/>
          </w:rPr>
          <w:t>coeliac</w:t>
        </w:r>
        <w:r w:rsidRPr="005236C4">
          <w:rPr>
            <w:rStyle w:val="Hyperlink"/>
            <w:rFonts w:ascii="Verdana" w:hAnsi="Verdana"/>
            <w:iCs/>
            <w:sz w:val="20"/>
            <w:szCs w:val="20"/>
          </w:rPr>
          <w:t>.org.uk/document.../</w:t>
        </w:r>
        <w:r w:rsidRPr="005236C4">
          <w:rPr>
            <w:rStyle w:val="Hyperlink"/>
            <w:rFonts w:ascii="Verdana" w:hAnsi="Verdana"/>
            <w:b/>
            <w:bCs/>
            <w:iCs/>
            <w:sz w:val="20"/>
            <w:szCs w:val="20"/>
          </w:rPr>
          <w:t>coeliac</w:t>
        </w:r>
        <w:r w:rsidRPr="005236C4">
          <w:rPr>
            <w:rStyle w:val="Hyperlink"/>
            <w:rFonts w:ascii="Verdana" w:hAnsi="Verdana"/>
            <w:iCs/>
            <w:sz w:val="20"/>
            <w:szCs w:val="20"/>
          </w:rPr>
          <w:t>-uk-fact-sheet-2014.pdf</w:t>
        </w:r>
      </w:hyperlink>
      <w:r w:rsidR="00CA4E59" w:rsidRPr="005236C4">
        <w:rPr>
          <w:rStyle w:val="Hyperlink"/>
          <w:rFonts w:ascii="Verdana" w:hAnsi="Verdana"/>
          <w:iCs/>
          <w:sz w:val="20"/>
          <w:szCs w:val="20"/>
        </w:rPr>
        <w:t>&gt; (accessed 10 August 2015).</w:t>
      </w:r>
    </w:p>
    <w:p w14:paraId="3B17DAAB" w14:textId="43D1A737" w:rsidR="007B3DC3" w:rsidRPr="005236C4" w:rsidRDefault="007B3DC3" w:rsidP="007B3DC3">
      <w:pPr>
        <w:spacing w:after="0" w:line="276" w:lineRule="auto"/>
        <w:jc w:val="both"/>
        <w:rPr>
          <w:rFonts w:ascii="Verdana" w:hAnsi="Verdana"/>
          <w:iCs/>
          <w:sz w:val="20"/>
          <w:szCs w:val="20"/>
        </w:rPr>
      </w:pPr>
      <w:r w:rsidRPr="005236C4">
        <w:rPr>
          <w:rFonts w:ascii="Verdana" w:hAnsi="Verdana"/>
          <w:iCs/>
          <w:sz w:val="20"/>
          <w:szCs w:val="20"/>
        </w:rPr>
        <w:t xml:space="preserve">Cunha, M., Cabral-Cardoso, C., </w:t>
      </w:r>
      <w:r w:rsidR="00254F04">
        <w:rPr>
          <w:rFonts w:ascii="Verdana" w:hAnsi="Verdana"/>
          <w:iCs/>
          <w:sz w:val="20"/>
          <w:szCs w:val="20"/>
        </w:rPr>
        <w:t>and</w:t>
      </w:r>
      <w:r w:rsidRPr="005236C4">
        <w:rPr>
          <w:rFonts w:ascii="Verdana" w:hAnsi="Verdana"/>
          <w:iCs/>
          <w:sz w:val="20"/>
          <w:szCs w:val="20"/>
        </w:rPr>
        <w:t xml:space="preserve"> Clegg, S. (2008) ‘</w:t>
      </w:r>
      <w:r w:rsidR="00254F04">
        <w:rPr>
          <w:rFonts w:ascii="Verdana" w:hAnsi="Verdana"/>
          <w:bCs/>
          <w:iCs/>
          <w:sz w:val="20"/>
          <w:szCs w:val="20"/>
        </w:rPr>
        <w:t xml:space="preserve">Manna from heaven: </w:t>
      </w:r>
      <w:r w:rsidRPr="005236C4">
        <w:rPr>
          <w:rFonts w:ascii="Verdana" w:hAnsi="Verdana"/>
          <w:bCs/>
          <w:iCs/>
          <w:sz w:val="20"/>
          <w:szCs w:val="20"/>
        </w:rPr>
        <w:t>The exuberance of food as a topic for research in management and organization’</w:t>
      </w:r>
      <w:r w:rsidRPr="005236C4">
        <w:rPr>
          <w:rFonts w:ascii="Verdana" w:hAnsi="Verdana"/>
          <w:b/>
          <w:bCs/>
          <w:iCs/>
          <w:sz w:val="20"/>
          <w:szCs w:val="20"/>
        </w:rPr>
        <w:t xml:space="preserve"> </w:t>
      </w:r>
      <w:r w:rsidRPr="005236C4">
        <w:rPr>
          <w:rFonts w:ascii="Verdana" w:hAnsi="Verdana"/>
          <w:i/>
          <w:iCs/>
          <w:sz w:val="20"/>
          <w:szCs w:val="20"/>
        </w:rPr>
        <w:t xml:space="preserve">Human Relations </w:t>
      </w:r>
      <w:r w:rsidRPr="005236C4">
        <w:rPr>
          <w:rFonts w:ascii="Verdana" w:hAnsi="Verdana"/>
          <w:iCs/>
          <w:sz w:val="20"/>
          <w:szCs w:val="20"/>
        </w:rPr>
        <w:t>61</w:t>
      </w:r>
      <w:r w:rsidR="005236C4">
        <w:rPr>
          <w:rFonts w:ascii="Verdana" w:hAnsi="Verdana"/>
          <w:iCs/>
          <w:sz w:val="20"/>
          <w:szCs w:val="20"/>
        </w:rPr>
        <w:t>,</w:t>
      </w:r>
      <w:r w:rsidRPr="005236C4">
        <w:rPr>
          <w:rFonts w:ascii="Verdana" w:hAnsi="Verdana"/>
          <w:iCs/>
          <w:sz w:val="20"/>
          <w:szCs w:val="20"/>
        </w:rPr>
        <w:t xml:space="preserve"> 935-</w:t>
      </w:r>
      <w:r w:rsidR="00254F04">
        <w:rPr>
          <w:rFonts w:ascii="Verdana" w:hAnsi="Verdana"/>
          <w:iCs/>
          <w:sz w:val="20"/>
          <w:szCs w:val="20"/>
        </w:rPr>
        <w:t>63</w:t>
      </w:r>
    </w:p>
    <w:p w14:paraId="1858F398" w14:textId="4C3440A9" w:rsidR="00E50DEC" w:rsidRPr="005236C4" w:rsidRDefault="00E50DEC" w:rsidP="00E50DEC">
      <w:pPr>
        <w:spacing w:after="0" w:line="276" w:lineRule="auto"/>
        <w:jc w:val="both"/>
        <w:rPr>
          <w:rFonts w:ascii="Verdana" w:hAnsi="Verdana"/>
          <w:iCs/>
          <w:sz w:val="20"/>
          <w:szCs w:val="20"/>
        </w:rPr>
      </w:pPr>
      <w:r w:rsidRPr="005236C4">
        <w:rPr>
          <w:rFonts w:ascii="Verdana" w:hAnsi="Verdana"/>
          <w:iCs/>
          <w:sz w:val="20"/>
          <w:szCs w:val="20"/>
        </w:rPr>
        <w:t xml:space="preserve">Dermerouti, E., Bakker, A.B., Nachreiner, F. and Schaufeli, W.B. (2001) The job demands-resources model of burnout, </w:t>
      </w:r>
      <w:r w:rsidRPr="005236C4">
        <w:rPr>
          <w:rFonts w:ascii="Verdana" w:hAnsi="Verdana"/>
          <w:i/>
          <w:iCs/>
          <w:sz w:val="20"/>
          <w:szCs w:val="20"/>
        </w:rPr>
        <w:t xml:space="preserve">Journal of Applied Psychology, </w:t>
      </w:r>
      <w:r w:rsidR="005236C4">
        <w:rPr>
          <w:rFonts w:ascii="Verdana" w:hAnsi="Verdana"/>
          <w:iCs/>
          <w:sz w:val="20"/>
          <w:szCs w:val="20"/>
        </w:rPr>
        <w:t>86, (3),</w:t>
      </w:r>
      <w:r w:rsidRPr="005236C4">
        <w:rPr>
          <w:rFonts w:ascii="Verdana" w:hAnsi="Verdana"/>
          <w:iCs/>
          <w:sz w:val="20"/>
          <w:szCs w:val="20"/>
        </w:rPr>
        <w:t xml:space="preserve"> 499-512. </w:t>
      </w:r>
    </w:p>
    <w:p w14:paraId="53C5FFEB" w14:textId="4E2D5BE1" w:rsidR="00E50DEC" w:rsidRPr="005236C4" w:rsidRDefault="00E50DEC" w:rsidP="00E50DEC">
      <w:pPr>
        <w:spacing w:after="0" w:line="276" w:lineRule="auto"/>
        <w:jc w:val="both"/>
        <w:rPr>
          <w:rFonts w:ascii="Verdana" w:hAnsi="Verdana"/>
          <w:iCs/>
          <w:sz w:val="20"/>
          <w:szCs w:val="20"/>
        </w:rPr>
      </w:pPr>
      <w:r w:rsidRPr="005236C4">
        <w:rPr>
          <w:rFonts w:ascii="Verdana" w:hAnsi="Verdana"/>
          <w:iCs/>
          <w:sz w:val="20"/>
          <w:szCs w:val="20"/>
        </w:rPr>
        <w:t xml:space="preserve">Dulac, T., Coyle-Shapiro, J. A-M., Henderson, D.J. and Wayne, S.J. (2008) </w:t>
      </w:r>
      <w:r w:rsidR="00DE2D3A" w:rsidRPr="005236C4">
        <w:rPr>
          <w:rFonts w:ascii="Verdana" w:hAnsi="Verdana"/>
          <w:iCs/>
          <w:sz w:val="20"/>
          <w:szCs w:val="20"/>
        </w:rPr>
        <w:t>‘</w:t>
      </w:r>
      <w:hyperlink r:id="rId10" w:history="1">
        <w:r w:rsidRPr="005236C4">
          <w:rPr>
            <w:rStyle w:val="Hyperlink"/>
            <w:rFonts w:ascii="Verdana" w:hAnsi="Verdana"/>
            <w:iCs/>
            <w:color w:val="auto"/>
            <w:sz w:val="20"/>
            <w:szCs w:val="20"/>
            <w:u w:val="none"/>
          </w:rPr>
          <w:t>Not all responses to breach are the same: The interconnection of social exchange and psychological contract processes in organizations</w:t>
        </w:r>
      </w:hyperlink>
      <w:r w:rsidR="00DE2D3A" w:rsidRPr="005236C4">
        <w:rPr>
          <w:rFonts w:ascii="Verdana" w:hAnsi="Verdana"/>
          <w:iCs/>
          <w:sz w:val="20"/>
          <w:szCs w:val="20"/>
        </w:rPr>
        <w:t>’</w:t>
      </w:r>
      <w:r w:rsidRPr="005236C4">
        <w:rPr>
          <w:rFonts w:ascii="Verdana" w:hAnsi="Verdana"/>
          <w:iCs/>
          <w:sz w:val="20"/>
          <w:szCs w:val="20"/>
        </w:rPr>
        <w:t xml:space="preserve">, </w:t>
      </w:r>
      <w:r w:rsidRPr="005236C4">
        <w:rPr>
          <w:rFonts w:ascii="Verdana" w:hAnsi="Verdana"/>
          <w:i/>
          <w:iCs/>
          <w:sz w:val="20"/>
          <w:szCs w:val="20"/>
        </w:rPr>
        <w:t>Academy of Management Journal</w:t>
      </w:r>
      <w:r w:rsidRPr="005236C4">
        <w:rPr>
          <w:rFonts w:ascii="Verdana" w:hAnsi="Verdana"/>
          <w:iCs/>
          <w:sz w:val="20"/>
          <w:szCs w:val="20"/>
        </w:rPr>
        <w:t xml:space="preserve">, 51, (6), 1079-1089. </w:t>
      </w:r>
    </w:p>
    <w:p w14:paraId="7E53583E" w14:textId="2E97AF77" w:rsidR="00E50DEC" w:rsidRPr="005236C4" w:rsidRDefault="00E50DEC" w:rsidP="004B47BA">
      <w:pPr>
        <w:spacing w:after="0" w:line="276" w:lineRule="auto"/>
        <w:jc w:val="both"/>
        <w:rPr>
          <w:rFonts w:ascii="Verdana" w:hAnsi="Verdana"/>
          <w:iCs/>
          <w:sz w:val="20"/>
          <w:szCs w:val="20"/>
        </w:rPr>
      </w:pPr>
      <w:r w:rsidRPr="005236C4">
        <w:rPr>
          <w:rFonts w:ascii="Verdana" w:hAnsi="Verdana"/>
          <w:iCs/>
          <w:sz w:val="20"/>
          <w:szCs w:val="20"/>
        </w:rPr>
        <w:t xml:space="preserve">Eisenberger, R. and Huntington, R. (1986) Perceived Organisational Support, </w:t>
      </w:r>
      <w:r w:rsidRPr="005236C4">
        <w:rPr>
          <w:rFonts w:ascii="Verdana" w:hAnsi="Verdana"/>
          <w:i/>
          <w:iCs/>
          <w:sz w:val="20"/>
          <w:szCs w:val="20"/>
        </w:rPr>
        <w:t xml:space="preserve">Journal of Applied Psychology, </w:t>
      </w:r>
      <w:r w:rsidRPr="005236C4">
        <w:rPr>
          <w:rFonts w:ascii="Verdana" w:hAnsi="Verdana"/>
          <w:iCs/>
          <w:sz w:val="20"/>
          <w:szCs w:val="20"/>
        </w:rPr>
        <w:t xml:space="preserve">71, (3), 500-507. </w:t>
      </w:r>
    </w:p>
    <w:p w14:paraId="229BA88B" w14:textId="2E2F0F72" w:rsidR="007B3DC3" w:rsidRPr="005236C4" w:rsidRDefault="007B3DC3" w:rsidP="004B47BA">
      <w:pPr>
        <w:spacing w:after="0" w:line="276" w:lineRule="auto"/>
        <w:jc w:val="both"/>
        <w:rPr>
          <w:rFonts w:ascii="Verdana" w:hAnsi="Verdana"/>
          <w:iCs/>
          <w:sz w:val="20"/>
          <w:szCs w:val="20"/>
        </w:rPr>
      </w:pPr>
      <w:r w:rsidRPr="005236C4">
        <w:rPr>
          <w:rFonts w:ascii="Verdana" w:hAnsi="Verdana"/>
          <w:iCs/>
          <w:sz w:val="20"/>
          <w:szCs w:val="20"/>
        </w:rPr>
        <w:t xml:space="preserve">Flores-Pereira, M., Davel, E. and Davel, N. (2008) ‘Drinking beer and Understanding organisational culture embodiment’ </w:t>
      </w:r>
      <w:r w:rsidRPr="005236C4">
        <w:rPr>
          <w:rFonts w:ascii="Verdana" w:hAnsi="Verdana"/>
          <w:i/>
          <w:iCs/>
          <w:sz w:val="20"/>
          <w:szCs w:val="20"/>
        </w:rPr>
        <w:t>Human Relations</w:t>
      </w:r>
      <w:r w:rsidRPr="005236C4">
        <w:rPr>
          <w:rFonts w:ascii="Verdana" w:hAnsi="Verdana"/>
          <w:iCs/>
          <w:sz w:val="20"/>
          <w:szCs w:val="20"/>
        </w:rPr>
        <w:t>, 61(7), 1007-26</w:t>
      </w:r>
    </w:p>
    <w:p w14:paraId="58DC17EF" w14:textId="046B3BD0" w:rsidR="009E441C" w:rsidRPr="005236C4" w:rsidRDefault="009E441C" w:rsidP="009E441C">
      <w:pPr>
        <w:spacing w:after="0" w:line="276" w:lineRule="auto"/>
        <w:jc w:val="both"/>
        <w:rPr>
          <w:rFonts w:ascii="Verdana" w:hAnsi="Verdana"/>
          <w:bCs/>
          <w:iCs/>
          <w:sz w:val="20"/>
          <w:szCs w:val="20"/>
        </w:rPr>
      </w:pPr>
      <w:r w:rsidRPr="005236C4">
        <w:rPr>
          <w:rFonts w:ascii="Verdana" w:hAnsi="Verdana"/>
          <w:iCs/>
          <w:sz w:val="20"/>
          <w:szCs w:val="20"/>
        </w:rPr>
        <w:t>Ford, S., Howard, R., and Oyebode, J. (2012) ‘</w:t>
      </w:r>
      <w:r w:rsidRPr="005236C4">
        <w:rPr>
          <w:rFonts w:ascii="Verdana" w:hAnsi="Verdana"/>
          <w:bCs/>
          <w:iCs/>
          <w:sz w:val="20"/>
          <w:szCs w:val="20"/>
        </w:rPr>
        <w:t>Psychosocial aspects of coeliac disease: A</w:t>
      </w:r>
    </w:p>
    <w:p w14:paraId="7FF31772" w14:textId="5E705524" w:rsidR="009E441C" w:rsidRPr="005236C4" w:rsidRDefault="009E441C" w:rsidP="009E441C">
      <w:pPr>
        <w:spacing w:after="0" w:line="276" w:lineRule="auto"/>
        <w:jc w:val="both"/>
        <w:rPr>
          <w:rFonts w:ascii="Verdana" w:hAnsi="Verdana"/>
          <w:iCs/>
          <w:sz w:val="20"/>
          <w:szCs w:val="20"/>
        </w:rPr>
      </w:pPr>
      <w:r w:rsidRPr="005236C4">
        <w:rPr>
          <w:rFonts w:ascii="Verdana" w:hAnsi="Verdana"/>
          <w:bCs/>
          <w:iCs/>
          <w:sz w:val="20"/>
          <w:szCs w:val="20"/>
        </w:rPr>
        <w:t xml:space="preserve">cross-sectional survey of a UK population’ </w:t>
      </w:r>
      <w:r w:rsidRPr="005236C4">
        <w:rPr>
          <w:rFonts w:ascii="Verdana" w:hAnsi="Verdana"/>
          <w:bCs/>
          <w:i/>
          <w:iCs/>
          <w:sz w:val="20"/>
          <w:szCs w:val="20"/>
        </w:rPr>
        <w:t>British Journal of Health Psychology</w:t>
      </w:r>
      <w:r w:rsidRPr="005236C4">
        <w:rPr>
          <w:rFonts w:ascii="Verdana" w:hAnsi="Verdana"/>
          <w:bCs/>
          <w:iCs/>
          <w:sz w:val="20"/>
          <w:szCs w:val="20"/>
        </w:rPr>
        <w:t xml:space="preserve"> 17</w:t>
      </w:r>
      <w:r w:rsidR="005236C4">
        <w:rPr>
          <w:rFonts w:ascii="Verdana" w:hAnsi="Verdana"/>
          <w:bCs/>
          <w:iCs/>
          <w:sz w:val="20"/>
          <w:szCs w:val="20"/>
        </w:rPr>
        <w:t xml:space="preserve">, </w:t>
      </w:r>
      <w:r w:rsidRPr="005236C4">
        <w:rPr>
          <w:rFonts w:ascii="Verdana" w:hAnsi="Verdana"/>
          <w:bCs/>
          <w:iCs/>
          <w:sz w:val="20"/>
          <w:szCs w:val="20"/>
        </w:rPr>
        <w:t>743-</w:t>
      </w:r>
      <w:r w:rsidR="007B3DC3" w:rsidRPr="005236C4">
        <w:rPr>
          <w:rFonts w:ascii="Verdana" w:hAnsi="Verdana"/>
          <w:bCs/>
          <w:iCs/>
          <w:sz w:val="20"/>
          <w:szCs w:val="20"/>
        </w:rPr>
        <w:t>57</w:t>
      </w:r>
    </w:p>
    <w:p w14:paraId="356C0640" w14:textId="6AB7CF53" w:rsidR="008663BD" w:rsidRPr="005236C4" w:rsidRDefault="008663BD" w:rsidP="004B47BA">
      <w:pPr>
        <w:spacing w:after="0" w:line="276" w:lineRule="auto"/>
        <w:jc w:val="both"/>
        <w:rPr>
          <w:rFonts w:ascii="Verdana" w:hAnsi="Verdana"/>
          <w:sz w:val="20"/>
          <w:szCs w:val="20"/>
        </w:rPr>
      </w:pPr>
      <w:r w:rsidRPr="005236C4">
        <w:rPr>
          <w:rFonts w:ascii="Verdana" w:hAnsi="Verdana"/>
          <w:sz w:val="20"/>
          <w:szCs w:val="20"/>
        </w:rPr>
        <w:t xml:space="preserve">Griffiths, H. (2008) </w:t>
      </w:r>
      <w:r w:rsidRPr="005236C4">
        <w:rPr>
          <w:rFonts w:ascii="Verdana" w:hAnsi="Verdana"/>
          <w:i/>
          <w:sz w:val="20"/>
          <w:szCs w:val="20"/>
        </w:rPr>
        <w:t>Coeliac Disease: Nursing Care and Management</w:t>
      </w:r>
      <w:r w:rsidRPr="005236C4">
        <w:rPr>
          <w:rFonts w:ascii="Verdana" w:hAnsi="Verdana"/>
          <w:sz w:val="20"/>
          <w:szCs w:val="20"/>
        </w:rPr>
        <w:t>. Chichester</w:t>
      </w:r>
      <w:r w:rsidR="00CA4E59" w:rsidRPr="005236C4">
        <w:rPr>
          <w:rFonts w:ascii="Verdana" w:hAnsi="Verdana"/>
          <w:sz w:val="20"/>
          <w:szCs w:val="20"/>
        </w:rPr>
        <w:t>:</w:t>
      </w:r>
      <w:r w:rsidRPr="005236C4">
        <w:rPr>
          <w:rFonts w:ascii="Verdana" w:hAnsi="Verdana"/>
          <w:sz w:val="20"/>
          <w:szCs w:val="20"/>
        </w:rPr>
        <w:t xml:space="preserve"> Wiley.</w:t>
      </w:r>
    </w:p>
    <w:p w14:paraId="2A7CD5FA" w14:textId="3C416963" w:rsidR="0099085C" w:rsidRPr="005236C4" w:rsidRDefault="0099085C" w:rsidP="004B47BA">
      <w:pPr>
        <w:spacing w:after="0" w:line="276" w:lineRule="auto"/>
        <w:jc w:val="both"/>
        <w:rPr>
          <w:rFonts w:ascii="Verdana" w:hAnsi="Verdana"/>
          <w:sz w:val="20"/>
          <w:szCs w:val="20"/>
        </w:rPr>
      </w:pPr>
      <w:r w:rsidRPr="005236C4">
        <w:rPr>
          <w:rFonts w:ascii="Verdana" w:hAnsi="Verdana"/>
          <w:sz w:val="20"/>
          <w:szCs w:val="20"/>
        </w:rPr>
        <w:t xml:space="preserve">Ortlieb, R. and Sieben, </w:t>
      </w:r>
      <w:r w:rsidR="00B42D30" w:rsidRPr="005236C4">
        <w:rPr>
          <w:rFonts w:ascii="Verdana" w:hAnsi="Verdana"/>
          <w:sz w:val="20"/>
          <w:szCs w:val="20"/>
        </w:rPr>
        <w:t xml:space="preserve">B. (2011) </w:t>
      </w:r>
      <w:r w:rsidR="00A25556" w:rsidRPr="005236C4">
        <w:rPr>
          <w:rFonts w:ascii="Verdana" w:hAnsi="Verdana"/>
          <w:i/>
          <w:iCs/>
          <w:sz w:val="20"/>
          <w:szCs w:val="20"/>
        </w:rPr>
        <w:t>Christmas parties and other social events in organisations: a hotbed for the (re)production of gender regimes</w:t>
      </w:r>
      <w:r w:rsidR="00CA4E59" w:rsidRPr="005236C4">
        <w:rPr>
          <w:rFonts w:ascii="Verdana" w:hAnsi="Verdana"/>
          <w:sz w:val="20"/>
          <w:szCs w:val="20"/>
        </w:rPr>
        <w:t>.</w:t>
      </w:r>
      <w:r w:rsidR="00A25556" w:rsidRPr="005236C4">
        <w:rPr>
          <w:rFonts w:ascii="Verdana" w:hAnsi="Verdana"/>
          <w:sz w:val="20"/>
          <w:szCs w:val="20"/>
        </w:rPr>
        <w:t xml:space="preserve"> </w:t>
      </w:r>
      <w:r w:rsidR="009723FC" w:rsidRPr="005236C4">
        <w:rPr>
          <w:rFonts w:ascii="Verdana" w:hAnsi="Verdana"/>
          <w:sz w:val="20"/>
          <w:szCs w:val="20"/>
        </w:rPr>
        <w:t>Workshop WK Organisation VHB, Freie Universitat, Berlin</w:t>
      </w:r>
      <w:r w:rsidR="00CA4E59" w:rsidRPr="005236C4">
        <w:rPr>
          <w:rFonts w:ascii="Verdana" w:hAnsi="Verdana"/>
          <w:sz w:val="20"/>
          <w:szCs w:val="20"/>
        </w:rPr>
        <w:t>.</w:t>
      </w:r>
      <w:r w:rsidR="009723FC" w:rsidRPr="005236C4">
        <w:rPr>
          <w:rFonts w:ascii="Verdana" w:hAnsi="Verdana"/>
          <w:sz w:val="20"/>
          <w:szCs w:val="20"/>
        </w:rPr>
        <w:t xml:space="preserve">  </w:t>
      </w:r>
      <w:r w:rsidRPr="005236C4">
        <w:rPr>
          <w:rFonts w:ascii="Verdana" w:hAnsi="Verdana"/>
          <w:sz w:val="20"/>
          <w:szCs w:val="20"/>
        </w:rPr>
        <w:t xml:space="preserve"> </w:t>
      </w:r>
    </w:p>
    <w:p w14:paraId="656A1DD1" w14:textId="3F1FDDD9" w:rsidR="0096131D" w:rsidRPr="005236C4" w:rsidRDefault="0096131D" w:rsidP="004B47BA">
      <w:pPr>
        <w:spacing w:after="0" w:line="276" w:lineRule="auto"/>
        <w:jc w:val="both"/>
        <w:rPr>
          <w:rFonts w:ascii="Verdana" w:hAnsi="Verdana"/>
          <w:sz w:val="20"/>
          <w:szCs w:val="20"/>
        </w:rPr>
      </w:pPr>
      <w:r w:rsidRPr="005236C4">
        <w:rPr>
          <w:rFonts w:ascii="Verdana" w:hAnsi="Verdana"/>
          <w:sz w:val="20"/>
          <w:szCs w:val="20"/>
        </w:rPr>
        <w:t>Rosen, M. (1985) Breakfast at Spiro’s: Dramaturgy and dominance</w:t>
      </w:r>
      <w:r w:rsidR="00CA4E59" w:rsidRPr="005236C4">
        <w:rPr>
          <w:rFonts w:ascii="Verdana" w:hAnsi="Verdana"/>
          <w:sz w:val="20"/>
          <w:szCs w:val="20"/>
        </w:rPr>
        <w:t>.</w:t>
      </w:r>
      <w:r w:rsidRPr="005236C4">
        <w:rPr>
          <w:rFonts w:ascii="Verdana" w:hAnsi="Verdana"/>
          <w:sz w:val="20"/>
          <w:szCs w:val="20"/>
        </w:rPr>
        <w:t xml:space="preserve"> </w:t>
      </w:r>
      <w:r w:rsidRPr="005236C4">
        <w:rPr>
          <w:rFonts w:ascii="Verdana" w:hAnsi="Verdana"/>
          <w:i/>
          <w:sz w:val="20"/>
          <w:szCs w:val="20"/>
        </w:rPr>
        <w:t>Journal of Management</w:t>
      </w:r>
      <w:r w:rsidRPr="005236C4">
        <w:rPr>
          <w:rFonts w:ascii="Verdana" w:hAnsi="Verdana"/>
          <w:sz w:val="20"/>
          <w:szCs w:val="20"/>
        </w:rPr>
        <w:t>, 11(2), 31-48</w:t>
      </w:r>
      <w:r w:rsidR="00CA4E59" w:rsidRPr="005236C4">
        <w:rPr>
          <w:rFonts w:ascii="Verdana" w:hAnsi="Verdana"/>
          <w:sz w:val="20"/>
          <w:szCs w:val="20"/>
        </w:rPr>
        <w:t>.</w:t>
      </w:r>
    </w:p>
    <w:p w14:paraId="3306B7EA" w14:textId="2B06BB34" w:rsidR="0096131D" w:rsidRPr="005236C4" w:rsidRDefault="0096131D" w:rsidP="009E441C">
      <w:pPr>
        <w:spacing w:after="0" w:line="276" w:lineRule="auto"/>
        <w:jc w:val="both"/>
        <w:rPr>
          <w:rFonts w:ascii="Verdana" w:hAnsi="Verdana"/>
          <w:sz w:val="20"/>
          <w:szCs w:val="20"/>
        </w:rPr>
      </w:pPr>
      <w:r w:rsidRPr="005236C4">
        <w:rPr>
          <w:rFonts w:ascii="Verdana" w:hAnsi="Verdana"/>
          <w:sz w:val="20"/>
          <w:szCs w:val="20"/>
        </w:rPr>
        <w:lastRenderedPageBreak/>
        <w:t xml:space="preserve">Sturdy, A.J., Schwartz, M. </w:t>
      </w:r>
      <w:r w:rsidR="00254F04">
        <w:rPr>
          <w:rFonts w:ascii="Verdana" w:hAnsi="Verdana"/>
          <w:sz w:val="20"/>
          <w:szCs w:val="20"/>
        </w:rPr>
        <w:t>and</w:t>
      </w:r>
      <w:r w:rsidRPr="005236C4">
        <w:rPr>
          <w:rFonts w:ascii="Verdana" w:hAnsi="Verdana"/>
          <w:sz w:val="20"/>
          <w:szCs w:val="20"/>
        </w:rPr>
        <w:t xml:space="preserve"> Spicer, A. (2006) Guess who’s coming to dinner? Structures and uses of liminality in strategic management consultancy</w:t>
      </w:r>
      <w:r w:rsidR="00CA4E59" w:rsidRPr="005236C4">
        <w:rPr>
          <w:rFonts w:ascii="Verdana" w:hAnsi="Verdana"/>
          <w:sz w:val="20"/>
          <w:szCs w:val="20"/>
        </w:rPr>
        <w:t>.</w:t>
      </w:r>
      <w:r w:rsidRPr="005236C4">
        <w:rPr>
          <w:rFonts w:ascii="Verdana" w:hAnsi="Verdana"/>
          <w:sz w:val="20"/>
          <w:szCs w:val="20"/>
        </w:rPr>
        <w:t xml:space="preserve"> </w:t>
      </w:r>
      <w:r w:rsidRPr="005236C4">
        <w:rPr>
          <w:rFonts w:ascii="Verdana" w:hAnsi="Verdana"/>
          <w:i/>
          <w:sz w:val="20"/>
          <w:szCs w:val="20"/>
        </w:rPr>
        <w:t>Human Relations</w:t>
      </w:r>
      <w:r w:rsidRPr="005236C4">
        <w:rPr>
          <w:rFonts w:ascii="Verdana" w:hAnsi="Verdana"/>
          <w:sz w:val="20"/>
          <w:szCs w:val="20"/>
        </w:rPr>
        <w:t xml:space="preserve">, </w:t>
      </w:r>
      <w:r w:rsidR="005236C4">
        <w:rPr>
          <w:rFonts w:ascii="Verdana" w:hAnsi="Verdana"/>
          <w:sz w:val="20"/>
          <w:szCs w:val="20"/>
        </w:rPr>
        <w:t>59(7),</w:t>
      </w:r>
      <w:r w:rsidRPr="005236C4">
        <w:rPr>
          <w:rFonts w:ascii="Verdana" w:hAnsi="Verdana"/>
          <w:sz w:val="20"/>
          <w:szCs w:val="20"/>
        </w:rPr>
        <w:t xml:space="preserve"> 929-60.</w:t>
      </w:r>
    </w:p>
    <w:p w14:paraId="6A8131E5" w14:textId="418A1B63" w:rsidR="009E441C" w:rsidRPr="005236C4" w:rsidRDefault="009E441C" w:rsidP="0016477D">
      <w:pPr>
        <w:spacing w:after="0" w:line="276" w:lineRule="auto"/>
        <w:jc w:val="both"/>
        <w:rPr>
          <w:rFonts w:ascii="Verdana" w:hAnsi="Verdana"/>
          <w:bCs/>
          <w:sz w:val="20"/>
          <w:szCs w:val="20"/>
        </w:rPr>
      </w:pPr>
      <w:r w:rsidRPr="005236C4">
        <w:rPr>
          <w:rFonts w:ascii="Verdana" w:hAnsi="Verdana"/>
          <w:sz w:val="20"/>
          <w:szCs w:val="20"/>
        </w:rPr>
        <w:t>Thompson, D. and Hassenkamp, A. (2008) ‘</w:t>
      </w:r>
      <w:r w:rsidRPr="005236C4">
        <w:rPr>
          <w:rFonts w:ascii="Verdana" w:hAnsi="Verdana"/>
          <w:bCs/>
          <w:sz w:val="20"/>
          <w:szCs w:val="20"/>
        </w:rPr>
        <w:t xml:space="preserve">The social meaning and function of food rituals in healthcare practice: An ethnography’ </w:t>
      </w:r>
      <w:r w:rsidRPr="005236C4">
        <w:rPr>
          <w:rFonts w:ascii="Verdana" w:hAnsi="Verdana"/>
          <w:bCs/>
          <w:i/>
          <w:sz w:val="20"/>
          <w:szCs w:val="20"/>
        </w:rPr>
        <w:t>Human Relations</w:t>
      </w:r>
      <w:r w:rsidRPr="005236C4">
        <w:rPr>
          <w:rFonts w:ascii="Verdana" w:hAnsi="Verdana"/>
          <w:bCs/>
          <w:sz w:val="20"/>
          <w:szCs w:val="20"/>
        </w:rPr>
        <w:t>, 61(12)</w:t>
      </w:r>
      <w:r w:rsidR="005236C4">
        <w:rPr>
          <w:rFonts w:ascii="Verdana" w:hAnsi="Verdana"/>
          <w:bCs/>
          <w:sz w:val="20"/>
          <w:szCs w:val="20"/>
        </w:rPr>
        <w:t>,</w:t>
      </w:r>
      <w:r w:rsidRPr="005236C4">
        <w:rPr>
          <w:rFonts w:ascii="Verdana" w:hAnsi="Verdana"/>
          <w:bCs/>
          <w:sz w:val="20"/>
          <w:szCs w:val="20"/>
        </w:rPr>
        <w:t xml:space="preserve"> 1775-1802.</w:t>
      </w:r>
    </w:p>
    <w:p w14:paraId="4C32B259" w14:textId="25F84C0B" w:rsidR="0016477D" w:rsidRPr="005236C4" w:rsidRDefault="0016477D" w:rsidP="009E441C">
      <w:pPr>
        <w:spacing w:after="120" w:line="276" w:lineRule="auto"/>
        <w:jc w:val="both"/>
        <w:rPr>
          <w:rFonts w:ascii="Verdana" w:hAnsi="Verdana"/>
          <w:sz w:val="20"/>
          <w:szCs w:val="20"/>
        </w:rPr>
      </w:pPr>
      <w:r w:rsidRPr="005236C4">
        <w:rPr>
          <w:rFonts w:ascii="Verdana" w:hAnsi="Verdana"/>
          <w:sz w:val="20"/>
          <w:szCs w:val="20"/>
        </w:rPr>
        <w:t xml:space="preserve">Wayne, S., Shore, L. and Liden, R. (1997) ‘Perceived Organisational Support and Leader-Member Exchange: A Social Exchange Perspective’, </w:t>
      </w:r>
      <w:r w:rsidRPr="005236C4">
        <w:rPr>
          <w:rFonts w:ascii="Verdana" w:hAnsi="Verdana"/>
          <w:i/>
          <w:sz w:val="20"/>
          <w:szCs w:val="20"/>
        </w:rPr>
        <w:t>Academy of Management Journal</w:t>
      </w:r>
      <w:r w:rsidRPr="005236C4">
        <w:rPr>
          <w:rFonts w:ascii="Verdana" w:hAnsi="Verdana"/>
          <w:sz w:val="20"/>
          <w:szCs w:val="20"/>
        </w:rPr>
        <w:t xml:space="preserve"> 17</w:t>
      </w:r>
      <w:r w:rsidR="005236C4">
        <w:rPr>
          <w:rFonts w:ascii="Verdana" w:hAnsi="Verdana"/>
          <w:sz w:val="20"/>
          <w:szCs w:val="20"/>
        </w:rPr>
        <w:t>,</w:t>
      </w:r>
      <w:r w:rsidRPr="005236C4">
        <w:rPr>
          <w:rFonts w:ascii="Verdana" w:hAnsi="Verdana"/>
          <w:sz w:val="20"/>
          <w:szCs w:val="20"/>
        </w:rPr>
        <w:t xml:space="preserve"> 601-17</w:t>
      </w:r>
    </w:p>
    <w:sectPr w:rsidR="0016477D" w:rsidRPr="005236C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9F617" w14:textId="77777777" w:rsidR="00FB64B1" w:rsidRDefault="00FB64B1" w:rsidP="00F7230A">
      <w:pPr>
        <w:spacing w:after="0" w:line="240" w:lineRule="auto"/>
      </w:pPr>
      <w:r>
        <w:separator/>
      </w:r>
    </w:p>
  </w:endnote>
  <w:endnote w:type="continuationSeparator" w:id="0">
    <w:p w14:paraId="1D706095" w14:textId="77777777" w:rsidR="00FB64B1" w:rsidRDefault="00FB64B1" w:rsidP="00F72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09397"/>
      <w:docPartObj>
        <w:docPartGallery w:val="Page Numbers (Bottom of Page)"/>
        <w:docPartUnique/>
      </w:docPartObj>
    </w:sdtPr>
    <w:sdtEndPr>
      <w:rPr>
        <w:noProof/>
      </w:rPr>
    </w:sdtEndPr>
    <w:sdtContent>
      <w:p w14:paraId="20ACF749" w14:textId="1C1800CA" w:rsidR="00F7230A" w:rsidRDefault="00F7230A">
        <w:pPr>
          <w:pStyle w:val="Footer"/>
          <w:jc w:val="right"/>
        </w:pPr>
        <w:r>
          <w:fldChar w:fldCharType="begin"/>
        </w:r>
        <w:r>
          <w:instrText xml:space="preserve"> PAGE   \* MERGEFORMAT </w:instrText>
        </w:r>
        <w:r>
          <w:fldChar w:fldCharType="separate"/>
        </w:r>
        <w:r w:rsidR="005D7D46">
          <w:rPr>
            <w:noProof/>
          </w:rPr>
          <w:t>2</w:t>
        </w:r>
        <w:r>
          <w:rPr>
            <w:noProof/>
          </w:rPr>
          <w:fldChar w:fldCharType="end"/>
        </w:r>
      </w:p>
    </w:sdtContent>
  </w:sdt>
  <w:p w14:paraId="79F4FD17" w14:textId="77777777" w:rsidR="00F7230A" w:rsidRDefault="00F723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BA3E6" w14:textId="77777777" w:rsidR="00FB64B1" w:rsidRDefault="00FB64B1" w:rsidP="00F7230A">
      <w:pPr>
        <w:spacing w:after="0" w:line="240" w:lineRule="auto"/>
      </w:pPr>
      <w:r>
        <w:separator/>
      </w:r>
    </w:p>
  </w:footnote>
  <w:footnote w:type="continuationSeparator" w:id="0">
    <w:p w14:paraId="2FC516EF" w14:textId="77777777" w:rsidR="00FB64B1" w:rsidRDefault="00FB64B1" w:rsidP="00F7230A">
      <w:pPr>
        <w:spacing w:after="0" w:line="240" w:lineRule="auto"/>
      </w:pPr>
      <w:r>
        <w:continuationSeparator/>
      </w:r>
    </w:p>
  </w:footnote>
  <w:footnote w:id="1">
    <w:p w14:paraId="477509C5" w14:textId="25BEA1DA" w:rsidR="00F21047" w:rsidRDefault="00F21047">
      <w:pPr>
        <w:pStyle w:val="FootnoteText"/>
      </w:pPr>
      <w:r>
        <w:rPr>
          <w:rStyle w:val="FootnoteReference"/>
        </w:rPr>
        <w:footnoteRef/>
      </w:r>
      <w:r>
        <w:t xml:space="preserve"> Corresponding author valerie.caven@ntu.ac.uk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D6052"/>
    <w:multiLevelType w:val="hybridMultilevel"/>
    <w:tmpl w:val="C4126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F06644"/>
    <w:multiLevelType w:val="hybridMultilevel"/>
    <w:tmpl w:val="095ED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A730C0"/>
    <w:multiLevelType w:val="multilevel"/>
    <w:tmpl w:val="F3D60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414F6F"/>
    <w:multiLevelType w:val="hybridMultilevel"/>
    <w:tmpl w:val="96941912"/>
    <w:lvl w:ilvl="0" w:tplc="4300C7E8">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BF48C2"/>
    <w:multiLevelType w:val="hybridMultilevel"/>
    <w:tmpl w:val="DE96BB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B1B14FF"/>
    <w:multiLevelType w:val="hybridMultilevel"/>
    <w:tmpl w:val="A8147682"/>
    <w:lvl w:ilvl="0" w:tplc="AF20E4CA">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0409AF"/>
    <w:multiLevelType w:val="hybridMultilevel"/>
    <w:tmpl w:val="7E6A27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6FB15F8"/>
    <w:multiLevelType w:val="hybridMultilevel"/>
    <w:tmpl w:val="FB069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9427565"/>
    <w:multiLevelType w:val="multilevel"/>
    <w:tmpl w:val="D59C3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B40854"/>
    <w:multiLevelType w:val="hybridMultilevel"/>
    <w:tmpl w:val="7D046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7DE03A7"/>
    <w:multiLevelType w:val="hybridMultilevel"/>
    <w:tmpl w:val="1A128D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7130F2"/>
    <w:multiLevelType w:val="hybridMultilevel"/>
    <w:tmpl w:val="C02E2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E7C3E07"/>
    <w:multiLevelType w:val="hybridMultilevel"/>
    <w:tmpl w:val="A1E2FD7C"/>
    <w:lvl w:ilvl="0" w:tplc="C2D0372A">
      <w:start w:val="1"/>
      <w:numFmt w:val="decimal"/>
      <w:lvlText w:val="%1."/>
      <w:lvlJc w:val="left"/>
      <w:pPr>
        <w:ind w:left="360" w:hanging="360"/>
      </w:pPr>
      <w:rPr>
        <w:rFonts w:hint="default"/>
        <w:b/>
        <w:bC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0"/>
  </w:num>
  <w:num w:numId="2">
    <w:abstractNumId w:val="8"/>
  </w:num>
  <w:num w:numId="3">
    <w:abstractNumId w:val="9"/>
  </w:num>
  <w:num w:numId="4">
    <w:abstractNumId w:val="6"/>
  </w:num>
  <w:num w:numId="5">
    <w:abstractNumId w:val="7"/>
  </w:num>
  <w:num w:numId="6">
    <w:abstractNumId w:val="1"/>
  </w:num>
  <w:num w:numId="7">
    <w:abstractNumId w:val="12"/>
  </w:num>
  <w:num w:numId="8">
    <w:abstractNumId w:val="3"/>
  </w:num>
  <w:num w:numId="9">
    <w:abstractNumId w:val="5"/>
  </w:num>
  <w:num w:numId="10">
    <w:abstractNumId w:val="4"/>
  </w:num>
  <w:num w:numId="11">
    <w:abstractNumId w:val="1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ACD"/>
    <w:rsid w:val="00012AB3"/>
    <w:rsid w:val="00015159"/>
    <w:rsid w:val="0001680C"/>
    <w:rsid w:val="00055292"/>
    <w:rsid w:val="000562DE"/>
    <w:rsid w:val="00060169"/>
    <w:rsid w:val="0006039E"/>
    <w:rsid w:val="00094DC9"/>
    <w:rsid w:val="000A0662"/>
    <w:rsid w:val="000A2E90"/>
    <w:rsid w:val="000A6A40"/>
    <w:rsid w:val="000C5EA7"/>
    <w:rsid w:val="000D7162"/>
    <w:rsid w:val="00102608"/>
    <w:rsid w:val="0011156F"/>
    <w:rsid w:val="00123478"/>
    <w:rsid w:val="0014060B"/>
    <w:rsid w:val="00146FC7"/>
    <w:rsid w:val="0016477D"/>
    <w:rsid w:val="0017216A"/>
    <w:rsid w:val="001800AF"/>
    <w:rsid w:val="0018606E"/>
    <w:rsid w:val="001A1297"/>
    <w:rsid w:val="001B34FB"/>
    <w:rsid w:val="001B6529"/>
    <w:rsid w:val="001C6C8F"/>
    <w:rsid w:val="001D0807"/>
    <w:rsid w:val="001D1590"/>
    <w:rsid w:val="001F06FE"/>
    <w:rsid w:val="001F6F7C"/>
    <w:rsid w:val="0020314A"/>
    <w:rsid w:val="00207BE5"/>
    <w:rsid w:val="0021149B"/>
    <w:rsid w:val="00212447"/>
    <w:rsid w:val="00215AAF"/>
    <w:rsid w:val="002200F3"/>
    <w:rsid w:val="0022033A"/>
    <w:rsid w:val="00220A4A"/>
    <w:rsid w:val="00222EFB"/>
    <w:rsid w:val="00230331"/>
    <w:rsid w:val="0023468A"/>
    <w:rsid w:val="002539A6"/>
    <w:rsid w:val="00254F04"/>
    <w:rsid w:val="00261AD7"/>
    <w:rsid w:val="00265E0F"/>
    <w:rsid w:val="0027252E"/>
    <w:rsid w:val="002729A1"/>
    <w:rsid w:val="0027659E"/>
    <w:rsid w:val="0028412B"/>
    <w:rsid w:val="002902CA"/>
    <w:rsid w:val="002A14D9"/>
    <w:rsid w:val="002A4B4B"/>
    <w:rsid w:val="002A53A1"/>
    <w:rsid w:val="002B0F25"/>
    <w:rsid w:val="002B6235"/>
    <w:rsid w:val="002D5F7C"/>
    <w:rsid w:val="002E6569"/>
    <w:rsid w:val="00304004"/>
    <w:rsid w:val="003043C0"/>
    <w:rsid w:val="00311572"/>
    <w:rsid w:val="00320416"/>
    <w:rsid w:val="003207E4"/>
    <w:rsid w:val="0032431C"/>
    <w:rsid w:val="00326750"/>
    <w:rsid w:val="00336132"/>
    <w:rsid w:val="00341F1B"/>
    <w:rsid w:val="00345562"/>
    <w:rsid w:val="003605EA"/>
    <w:rsid w:val="0037401E"/>
    <w:rsid w:val="00390620"/>
    <w:rsid w:val="0039353C"/>
    <w:rsid w:val="003B51FB"/>
    <w:rsid w:val="003E3010"/>
    <w:rsid w:val="003E425C"/>
    <w:rsid w:val="004060EB"/>
    <w:rsid w:val="00407FBE"/>
    <w:rsid w:val="00431356"/>
    <w:rsid w:val="004356E7"/>
    <w:rsid w:val="0043619F"/>
    <w:rsid w:val="004406C3"/>
    <w:rsid w:val="0044500E"/>
    <w:rsid w:val="00445E51"/>
    <w:rsid w:val="004535E6"/>
    <w:rsid w:val="00457120"/>
    <w:rsid w:val="00457D60"/>
    <w:rsid w:val="00470D3D"/>
    <w:rsid w:val="00473D1D"/>
    <w:rsid w:val="004B1242"/>
    <w:rsid w:val="004B47BA"/>
    <w:rsid w:val="004B7819"/>
    <w:rsid w:val="004C6D44"/>
    <w:rsid w:val="004E6B53"/>
    <w:rsid w:val="004F3ADE"/>
    <w:rsid w:val="0050409F"/>
    <w:rsid w:val="00512D54"/>
    <w:rsid w:val="00516FA6"/>
    <w:rsid w:val="00522FCA"/>
    <w:rsid w:val="005236C4"/>
    <w:rsid w:val="0054407E"/>
    <w:rsid w:val="00554292"/>
    <w:rsid w:val="0056588C"/>
    <w:rsid w:val="00572653"/>
    <w:rsid w:val="00576B1C"/>
    <w:rsid w:val="00576FBA"/>
    <w:rsid w:val="005831D7"/>
    <w:rsid w:val="00592857"/>
    <w:rsid w:val="005964D2"/>
    <w:rsid w:val="005A52ED"/>
    <w:rsid w:val="005B08F7"/>
    <w:rsid w:val="005C3B50"/>
    <w:rsid w:val="005C5CB5"/>
    <w:rsid w:val="005C66BA"/>
    <w:rsid w:val="005D25C8"/>
    <w:rsid w:val="005D4E09"/>
    <w:rsid w:val="005D7D46"/>
    <w:rsid w:val="005E5D62"/>
    <w:rsid w:val="005F01D3"/>
    <w:rsid w:val="005F0BAA"/>
    <w:rsid w:val="006076E8"/>
    <w:rsid w:val="00620834"/>
    <w:rsid w:val="0062671D"/>
    <w:rsid w:val="00635236"/>
    <w:rsid w:val="00637B96"/>
    <w:rsid w:val="00665A7D"/>
    <w:rsid w:val="0068012F"/>
    <w:rsid w:val="00686076"/>
    <w:rsid w:val="00687522"/>
    <w:rsid w:val="006A6025"/>
    <w:rsid w:val="006B3AB0"/>
    <w:rsid w:val="006B6952"/>
    <w:rsid w:val="006C4596"/>
    <w:rsid w:val="006D3A18"/>
    <w:rsid w:val="006D446B"/>
    <w:rsid w:val="006D7F91"/>
    <w:rsid w:val="0071038B"/>
    <w:rsid w:val="0071427F"/>
    <w:rsid w:val="007162DE"/>
    <w:rsid w:val="00726D82"/>
    <w:rsid w:val="0073572F"/>
    <w:rsid w:val="0074664F"/>
    <w:rsid w:val="00756E0C"/>
    <w:rsid w:val="007729F6"/>
    <w:rsid w:val="00781F38"/>
    <w:rsid w:val="0078357B"/>
    <w:rsid w:val="007B3DC3"/>
    <w:rsid w:val="007B47EE"/>
    <w:rsid w:val="007C5B2C"/>
    <w:rsid w:val="007C629E"/>
    <w:rsid w:val="007D5C2A"/>
    <w:rsid w:val="007E2FE5"/>
    <w:rsid w:val="007F306A"/>
    <w:rsid w:val="00806ACA"/>
    <w:rsid w:val="00815227"/>
    <w:rsid w:val="00820F8A"/>
    <w:rsid w:val="0083018C"/>
    <w:rsid w:val="00860A52"/>
    <w:rsid w:val="00865223"/>
    <w:rsid w:val="008663BD"/>
    <w:rsid w:val="00873404"/>
    <w:rsid w:val="0087543F"/>
    <w:rsid w:val="00880484"/>
    <w:rsid w:val="0088720A"/>
    <w:rsid w:val="00892E3E"/>
    <w:rsid w:val="00894A8A"/>
    <w:rsid w:val="008B52E3"/>
    <w:rsid w:val="008C06C0"/>
    <w:rsid w:val="008C4B50"/>
    <w:rsid w:val="00901398"/>
    <w:rsid w:val="00922EE3"/>
    <w:rsid w:val="00931D9D"/>
    <w:rsid w:val="00940EC9"/>
    <w:rsid w:val="00942568"/>
    <w:rsid w:val="0094605B"/>
    <w:rsid w:val="0095131A"/>
    <w:rsid w:val="0096131D"/>
    <w:rsid w:val="00967C06"/>
    <w:rsid w:val="009723FC"/>
    <w:rsid w:val="0099085C"/>
    <w:rsid w:val="009A0E56"/>
    <w:rsid w:val="009A17B7"/>
    <w:rsid w:val="009A2542"/>
    <w:rsid w:val="009B2232"/>
    <w:rsid w:val="009B4571"/>
    <w:rsid w:val="009C2E02"/>
    <w:rsid w:val="009D56C3"/>
    <w:rsid w:val="009E441C"/>
    <w:rsid w:val="009E61C5"/>
    <w:rsid w:val="009E639C"/>
    <w:rsid w:val="009E7713"/>
    <w:rsid w:val="009F7574"/>
    <w:rsid w:val="00A077CF"/>
    <w:rsid w:val="00A10519"/>
    <w:rsid w:val="00A1057E"/>
    <w:rsid w:val="00A10F69"/>
    <w:rsid w:val="00A11804"/>
    <w:rsid w:val="00A20AE3"/>
    <w:rsid w:val="00A25556"/>
    <w:rsid w:val="00A459FD"/>
    <w:rsid w:val="00A6133E"/>
    <w:rsid w:val="00A637D7"/>
    <w:rsid w:val="00A63887"/>
    <w:rsid w:val="00A90894"/>
    <w:rsid w:val="00A95CC8"/>
    <w:rsid w:val="00AB2AB8"/>
    <w:rsid w:val="00AB3822"/>
    <w:rsid w:val="00AB5074"/>
    <w:rsid w:val="00AC30CC"/>
    <w:rsid w:val="00AC49EC"/>
    <w:rsid w:val="00B005C7"/>
    <w:rsid w:val="00B25F0F"/>
    <w:rsid w:val="00B42D30"/>
    <w:rsid w:val="00B46F9A"/>
    <w:rsid w:val="00B61EF9"/>
    <w:rsid w:val="00B63ADA"/>
    <w:rsid w:val="00B77CFC"/>
    <w:rsid w:val="00B8383F"/>
    <w:rsid w:val="00B83F1B"/>
    <w:rsid w:val="00B93118"/>
    <w:rsid w:val="00B96936"/>
    <w:rsid w:val="00BB49C6"/>
    <w:rsid w:val="00BB6633"/>
    <w:rsid w:val="00C069D3"/>
    <w:rsid w:val="00C164E1"/>
    <w:rsid w:val="00C16DF1"/>
    <w:rsid w:val="00C56675"/>
    <w:rsid w:val="00C5691C"/>
    <w:rsid w:val="00C61B87"/>
    <w:rsid w:val="00C621CF"/>
    <w:rsid w:val="00C72DA1"/>
    <w:rsid w:val="00C754AB"/>
    <w:rsid w:val="00C847D0"/>
    <w:rsid w:val="00CA4E59"/>
    <w:rsid w:val="00CA529C"/>
    <w:rsid w:val="00CB4569"/>
    <w:rsid w:val="00CB6ACB"/>
    <w:rsid w:val="00CB748F"/>
    <w:rsid w:val="00CD7C32"/>
    <w:rsid w:val="00CF6424"/>
    <w:rsid w:val="00D139BE"/>
    <w:rsid w:val="00D25FB4"/>
    <w:rsid w:val="00D36637"/>
    <w:rsid w:val="00D65037"/>
    <w:rsid w:val="00D66A5C"/>
    <w:rsid w:val="00D75FA8"/>
    <w:rsid w:val="00DA39DF"/>
    <w:rsid w:val="00DB3923"/>
    <w:rsid w:val="00DB5E14"/>
    <w:rsid w:val="00DD4248"/>
    <w:rsid w:val="00DE2D3A"/>
    <w:rsid w:val="00DE4088"/>
    <w:rsid w:val="00DF6D67"/>
    <w:rsid w:val="00E17277"/>
    <w:rsid w:val="00E208CD"/>
    <w:rsid w:val="00E21275"/>
    <w:rsid w:val="00E255DE"/>
    <w:rsid w:val="00E26E14"/>
    <w:rsid w:val="00E33F8A"/>
    <w:rsid w:val="00E351A9"/>
    <w:rsid w:val="00E36B20"/>
    <w:rsid w:val="00E463D1"/>
    <w:rsid w:val="00E47803"/>
    <w:rsid w:val="00E47C6A"/>
    <w:rsid w:val="00E50DEC"/>
    <w:rsid w:val="00E53648"/>
    <w:rsid w:val="00E6466F"/>
    <w:rsid w:val="00E745D7"/>
    <w:rsid w:val="00E82DF9"/>
    <w:rsid w:val="00E847B7"/>
    <w:rsid w:val="00E85B02"/>
    <w:rsid w:val="00E913F1"/>
    <w:rsid w:val="00EB4E90"/>
    <w:rsid w:val="00EB5964"/>
    <w:rsid w:val="00ED3657"/>
    <w:rsid w:val="00ED7974"/>
    <w:rsid w:val="00EE00F3"/>
    <w:rsid w:val="00EE4D52"/>
    <w:rsid w:val="00EF1865"/>
    <w:rsid w:val="00EF2ECC"/>
    <w:rsid w:val="00EF35DF"/>
    <w:rsid w:val="00EF35FA"/>
    <w:rsid w:val="00F17984"/>
    <w:rsid w:val="00F20683"/>
    <w:rsid w:val="00F21047"/>
    <w:rsid w:val="00F22600"/>
    <w:rsid w:val="00F2345B"/>
    <w:rsid w:val="00F24689"/>
    <w:rsid w:val="00F36950"/>
    <w:rsid w:val="00F42D92"/>
    <w:rsid w:val="00F52123"/>
    <w:rsid w:val="00F608E8"/>
    <w:rsid w:val="00F614D9"/>
    <w:rsid w:val="00F6481A"/>
    <w:rsid w:val="00F7230A"/>
    <w:rsid w:val="00F952B0"/>
    <w:rsid w:val="00F9712C"/>
    <w:rsid w:val="00FB1095"/>
    <w:rsid w:val="00FB2743"/>
    <w:rsid w:val="00FB64B1"/>
    <w:rsid w:val="00FC05C3"/>
    <w:rsid w:val="00FE4ACD"/>
    <w:rsid w:val="00FE5EA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F36AD"/>
  <w15:chartTrackingRefBased/>
  <w15:docId w15:val="{B89F589D-F027-4271-A6BE-EBA661E3C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6503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D6503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E4ACD"/>
    <w:rPr>
      <w:sz w:val="16"/>
      <w:szCs w:val="16"/>
    </w:rPr>
  </w:style>
  <w:style w:type="paragraph" w:styleId="CommentText">
    <w:name w:val="annotation text"/>
    <w:basedOn w:val="Normal"/>
    <w:link w:val="CommentTextChar"/>
    <w:uiPriority w:val="99"/>
    <w:semiHidden/>
    <w:unhideWhenUsed/>
    <w:rsid w:val="00FE4ACD"/>
    <w:pPr>
      <w:spacing w:line="240" w:lineRule="auto"/>
    </w:pPr>
    <w:rPr>
      <w:sz w:val="20"/>
      <w:szCs w:val="20"/>
    </w:rPr>
  </w:style>
  <w:style w:type="character" w:customStyle="1" w:styleId="CommentTextChar">
    <w:name w:val="Comment Text Char"/>
    <w:basedOn w:val="DefaultParagraphFont"/>
    <w:link w:val="CommentText"/>
    <w:uiPriority w:val="99"/>
    <w:semiHidden/>
    <w:rsid w:val="00FE4ACD"/>
    <w:rPr>
      <w:sz w:val="20"/>
      <w:szCs w:val="20"/>
    </w:rPr>
  </w:style>
  <w:style w:type="paragraph" w:styleId="CommentSubject">
    <w:name w:val="annotation subject"/>
    <w:basedOn w:val="CommentText"/>
    <w:next w:val="CommentText"/>
    <w:link w:val="CommentSubjectChar"/>
    <w:uiPriority w:val="99"/>
    <w:semiHidden/>
    <w:unhideWhenUsed/>
    <w:rsid w:val="00FE4ACD"/>
    <w:rPr>
      <w:b/>
      <w:bCs/>
    </w:rPr>
  </w:style>
  <w:style w:type="character" w:customStyle="1" w:styleId="CommentSubjectChar">
    <w:name w:val="Comment Subject Char"/>
    <w:basedOn w:val="CommentTextChar"/>
    <w:link w:val="CommentSubject"/>
    <w:uiPriority w:val="99"/>
    <w:semiHidden/>
    <w:rsid w:val="00FE4ACD"/>
    <w:rPr>
      <w:b/>
      <w:bCs/>
      <w:sz w:val="20"/>
      <w:szCs w:val="20"/>
    </w:rPr>
  </w:style>
  <w:style w:type="paragraph" w:styleId="BalloonText">
    <w:name w:val="Balloon Text"/>
    <w:basedOn w:val="Normal"/>
    <w:link w:val="BalloonTextChar"/>
    <w:uiPriority w:val="99"/>
    <w:semiHidden/>
    <w:unhideWhenUsed/>
    <w:rsid w:val="00FE4A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ACD"/>
    <w:rPr>
      <w:rFonts w:ascii="Segoe UI" w:hAnsi="Segoe UI" w:cs="Segoe UI"/>
      <w:sz w:val="18"/>
      <w:szCs w:val="18"/>
    </w:rPr>
  </w:style>
  <w:style w:type="paragraph" w:styleId="ListParagraph">
    <w:name w:val="List Paragraph"/>
    <w:basedOn w:val="Normal"/>
    <w:uiPriority w:val="34"/>
    <w:qFormat/>
    <w:rsid w:val="00345562"/>
    <w:pPr>
      <w:ind w:left="720"/>
      <w:contextualSpacing/>
    </w:pPr>
  </w:style>
  <w:style w:type="character" w:styleId="Hyperlink">
    <w:name w:val="Hyperlink"/>
    <w:basedOn w:val="DefaultParagraphFont"/>
    <w:uiPriority w:val="99"/>
    <w:unhideWhenUsed/>
    <w:rsid w:val="009E61C5"/>
    <w:rPr>
      <w:color w:val="0563C1" w:themeColor="hyperlink"/>
      <w:u w:val="single"/>
    </w:rPr>
  </w:style>
  <w:style w:type="character" w:customStyle="1" w:styleId="Heading3Char">
    <w:name w:val="Heading 3 Char"/>
    <w:basedOn w:val="DefaultParagraphFont"/>
    <w:link w:val="Heading3"/>
    <w:uiPriority w:val="9"/>
    <w:semiHidden/>
    <w:rsid w:val="00D65037"/>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D65037"/>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723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230A"/>
  </w:style>
  <w:style w:type="paragraph" w:styleId="Footer">
    <w:name w:val="footer"/>
    <w:basedOn w:val="Normal"/>
    <w:link w:val="FooterChar"/>
    <w:uiPriority w:val="99"/>
    <w:unhideWhenUsed/>
    <w:rsid w:val="00F72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230A"/>
  </w:style>
  <w:style w:type="paragraph" w:styleId="FootnoteText">
    <w:name w:val="footnote text"/>
    <w:basedOn w:val="Normal"/>
    <w:link w:val="FootnoteTextChar"/>
    <w:uiPriority w:val="99"/>
    <w:semiHidden/>
    <w:unhideWhenUsed/>
    <w:rsid w:val="00F210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1047"/>
    <w:rPr>
      <w:sz w:val="20"/>
      <w:szCs w:val="20"/>
    </w:rPr>
  </w:style>
  <w:style w:type="character" w:styleId="FootnoteReference">
    <w:name w:val="footnote reference"/>
    <w:basedOn w:val="DefaultParagraphFont"/>
    <w:uiPriority w:val="99"/>
    <w:semiHidden/>
    <w:unhideWhenUsed/>
    <w:rsid w:val="00F210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21288">
      <w:bodyDiv w:val="1"/>
      <w:marLeft w:val="0"/>
      <w:marRight w:val="0"/>
      <w:marTop w:val="0"/>
      <w:marBottom w:val="0"/>
      <w:divBdr>
        <w:top w:val="none" w:sz="0" w:space="0" w:color="auto"/>
        <w:left w:val="none" w:sz="0" w:space="0" w:color="auto"/>
        <w:bottom w:val="none" w:sz="0" w:space="0" w:color="auto"/>
        <w:right w:val="none" w:sz="0" w:space="0" w:color="auto"/>
      </w:divBdr>
    </w:div>
    <w:div w:id="312492865">
      <w:bodyDiv w:val="1"/>
      <w:marLeft w:val="0"/>
      <w:marRight w:val="0"/>
      <w:marTop w:val="0"/>
      <w:marBottom w:val="0"/>
      <w:divBdr>
        <w:top w:val="none" w:sz="0" w:space="0" w:color="auto"/>
        <w:left w:val="none" w:sz="0" w:space="0" w:color="auto"/>
        <w:bottom w:val="none" w:sz="0" w:space="0" w:color="auto"/>
        <w:right w:val="none" w:sz="0" w:space="0" w:color="auto"/>
      </w:divBdr>
    </w:div>
    <w:div w:id="1178229994">
      <w:bodyDiv w:val="1"/>
      <w:marLeft w:val="0"/>
      <w:marRight w:val="0"/>
      <w:marTop w:val="0"/>
      <w:marBottom w:val="0"/>
      <w:divBdr>
        <w:top w:val="none" w:sz="0" w:space="0" w:color="auto"/>
        <w:left w:val="none" w:sz="0" w:space="0" w:color="auto"/>
        <w:bottom w:val="none" w:sz="0" w:space="0" w:color="auto"/>
        <w:right w:val="none" w:sz="0" w:space="0" w:color="auto"/>
      </w:divBdr>
    </w:div>
    <w:div w:id="125042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pd.co.uk/binaries/diversity-and-inclusion_2012-fringe-or-fundamenta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amj.aom.org/content/51/6/1079.short" TargetMode="External"/><Relationship Id="rId4" Type="http://schemas.openxmlformats.org/officeDocument/2006/relationships/settings" Target="settings.xml"/><Relationship Id="rId9" Type="http://schemas.openxmlformats.org/officeDocument/2006/relationships/hyperlink" Target="https://www.coeliac.org.uk/document.../coeliac-uk-fact-sheet-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EC39C-800A-430A-84BA-AC0C0CA76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2235</Words>
  <Characters>12742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Nottingham Trent University</Company>
  <LinksUpToDate>false</LinksUpToDate>
  <CharactersWithSpaces>14948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Caven, Valerie</dc:creator>
  <cp:keywords/>
  <dc:description/>
  <cp:lastModifiedBy>Nachmias, Stefanos</cp:lastModifiedBy>
  <cp:revision>2</cp:revision>
  <cp:lastPrinted>2015-09-14T08:55:00Z</cp:lastPrinted>
  <dcterms:created xsi:type="dcterms:W3CDTF">2016-03-18T12:10:00Z</dcterms:created>
  <dcterms:modified xsi:type="dcterms:W3CDTF">2016-03-18T12:10:00Z</dcterms:modified>
</cp:coreProperties>
</file>